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b/>
          <w:sz w:val="28"/>
          <w:szCs w:val="28"/>
        </w:rPr>
      </w:pPr>
      <w:r>
        <w:rPr>
          <w:rFonts w:hint="eastAsia" w:ascii="方正小标宋简体" w:eastAsia="方正小标宋简体"/>
          <w:b/>
          <w:sz w:val="28"/>
          <w:szCs w:val="28"/>
        </w:rPr>
        <w:t xml:space="preserve"> 关于2021-2022学年预本科生、研究生助学金评选工作的通知</w:t>
      </w:r>
    </w:p>
    <w:p>
      <w:pPr>
        <w:spacing w:line="360" w:lineRule="auto"/>
        <w:rPr>
          <w:sz w:val="24"/>
        </w:rPr>
      </w:pPr>
    </w:p>
    <w:p>
      <w:pPr>
        <w:spacing w:line="360" w:lineRule="auto"/>
        <w:rPr>
          <w:b/>
          <w:sz w:val="24"/>
        </w:rPr>
      </w:pPr>
      <w:r>
        <w:rPr>
          <w:rFonts w:hint="eastAsia"/>
          <w:b/>
          <w:sz w:val="24"/>
        </w:rPr>
        <w:t>各院系（单位）：</w:t>
      </w:r>
    </w:p>
    <w:p>
      <w:pPr>
        <w:spacing w:line="360" w:lineRule="auto"/>
        <w:ind w:firstLine="480" w:firstLineChars="200"/>
        <w:rPr>
          <w:rFonts w:ascii="宋体" w:hAnsi="宋体" w:cs="宋体"/>
          <w:kern w:val="0"/>
          <w:sz w:val="24"/>
        </w:rPr>
      </w:pPr>
      <w:r>
        <w:rPr>
          <w:rFonts w:hint="eastAsia"/>
          <w:sz w:val="24"/>
        </w:rPr>
        <w:t>根据教育部、上海市教委及校学生资助工作安排，现将2021-2022学年各项助学金评选事宜通知</w:t>
      </w:r>
      <w:r>
        <w:rPr>
          <w:rFonts w:hint="eastAsia" w:ascii="宋体" w:hAnsi="宋体" w:cs="宋体"/>
          <w:kern w:val="0"/>
          <w:sz w:val="24"/>
        </w:rPr>
        <w:t>如下：</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80" w:lineRule="exact"/>
        <w:jc w:val="left"/>
        <w:rPr>
          <w:b/>
          <w:sz w:val="24"/>
        </w:rPr>
      </w:pPr>
      <w:r>
        <w:rPr>
          <w:rFonts w:hint="eastAsia" w:ascii="宋体" w:hAnsi="宋体" w:cs="宋体"/>
          <w:b/>
          <w:kern w:val="0"/>
          <w:sz w:val="24"/>
        </w:rPr>
        <w:t>一、申请条件</w:t>
      </w:r>
    </w:p>
    <w:p>
      <w:pPr>
        <w:spacing w:line="480" w:lineRule="exact"/>
        <w:ind w:firstLine="600" w:firstLineChars="250"/>
        <w:rPr>
          <w:sz w:val="24"/>
        </w:rPr>
      </w:pPr>
      <w:r>
        <w:rPr>
          <w:sz w:val="24"/>
        </w:rPr>
        <w:t>1、热爱祖国，拥护中国共产党的领导</w:t>
      </w:r>
      <w:r>
        <w:rPr>
          <w:rFonts w:hint="eastAsia"/>
          <w:sz w:val="24"/>
        </w:rPr>
        <w:t>，</w:t>
      </w:r>
      <w:r>
        <w:rPr>
          <w:sz w:val="24"/>
        </w:rPr>
        <w:t>模范遵守国家法律和校纪校规，具有良好的道德品质和行为习惯，诚实守信；</w:t>
      </w:r>
    </w:p>
    <w:p>
      <w:pPr>
        <w:spacing w:line="480" w:lineRule="exact"/>
        <w:ind w:firstLine="600" w:firstLineChars="250"/>
        <w:rPr>
          <w:b/>
          <w:bCs/>
          <w:sz w:val="24"/>
          <w:highlight w:val="yellow"/>
        </w:rPr>
      </w:pPr>
      <w:r>
        <w:rPr>
          <w:sz w:val="24"/>
        </w:rPr>
        <w:t>2、</w:t>
      </w:r>
      <w:r>
        <w:rPr>
          <w:rFonts w:hint="eastAsia"/>
          <w:sz w:val="24"/>
        </w:rPr>
        <w:t>已通过</w:t>
      </w:r>
      <w:r>
        <w:rPr>
          <w:sz w:val="24"/>
        </w:rPr>
        <w:t>我校家庭经济困难认定</w:t>
      </w:r>
      <w:r>
        <w:rPr>
          <w:rFonts w:hint="eastAsia"/>
          <w:sz w:val="24"/>
        </w:rPr>
        <w:t>的全日制注册在籍在校的预本科生、研究生；</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600" w:firstLineChars="250"/>
        <w:rPr>
          <w:sz w:val="24"/>
        </w:rPr>
      </w:pPr>
      <w:r>
        <w:rPr>
          <w:rFonts w:hint="eastAsia"/>
          <w:sz w:val="24"/>
        </w:rPr>
        <w:t>3、申请各类助学金时必须已经按学校规定完成缴费义务且正常注册并取得学籍（学费未缴，但已经申请绿色通道或已经办理生源地、校园地助学贷款的学生不受限，但学生应在贷款发放后或在12月底完成缴费）；</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600" w:firstLineChars="250"/>
        <w:rPr>
          <w:sz w:val="24"/>
        </w:rPr>
      </w:pPr>
      <w:r>
        <w:rPr>
          <w:rFonts w:hint="eastAsia"/>
          <w:sz w:val="24"/>
        </w:rPr>
        <w:t>4、符合各项助学金的其它相关具体参评要求。</w:t>
      </w:r>
    </w:p>
    <w:p>
      <w:pPr>
        <w:spacing w:line="480" w:lineRule="exact"/>
        <w:rPr>
          <w:b/>
          <w:sz w:val="24"/>
        </w:rPr>
      </w:pPr>
      <w:r>
        <w:rPr>
          <w:rFonts w:hint="eastAsia"/>
          <w:b/>
          <w:sz w:val="24"/>
        </w:rPr>
        <w:t>二、本次可申请助学金项目</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602" w:firstLineChars="250"/>
        <w:rPr>
          <w:b/>
          <w:bCs/>
          <w:sz w:val="24"/>
        </w:rPr>
      </w:pPr>
      <w:r>
        <w:rPr>
          <w:rFonts w:hint="eastAsia"/>
          <w:b/>
          <w:bCs/>
          <w:sz w:val="24"/>
        </w:rPr>
        <w:t>1、本预科</w:t>
      </w:r>
      <w:r>
        <w:rPr>
          <w:b/>
          <w:bCs/>
          <w:sz w:val="24"/>
        </w:rPr>
        <w:t>生</w:t>
      </w:r>
      <w:r>
        <w:rPr>
          <w:rFonts w:hint="eastAsia"/>
          <w:b/>
          <w:bCs/>
          <w:sz w:val="24"/>
        </w:rPr>
        <w:t>国家助学金</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0" w:firstLineChars="200"/>
        <w:rPr>
          <w:sz w:val="24"/>
        </w:rPr>
      </w:pPr>
      <w:r>
        <w:rPr>
          <w:rFonts w:hint="eastAsia"/>
          <w:sz w:val="24"/>
        </w:rPr>
        <w:t>（1）2021-2022学年本预科生国家助学金平均资助标准为每生每年 3300 元，学生资助管理中心按平均标准将名额下拨至各院系。</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0" w:firstLineChars="200"/>
        <w:rPr>
          <w:sz w:val="24"/>
        </w:rPr>
      </w:pPr>
      <w:r>
        <w:rPr>
          <w:rFonts w:hint="eastAsia"/>
          <w:sz w:val="24"/>
        </w:rPr>
        <w:t>（2）各院系在总额度内划分两或三个档次，分别为</w:t>
      </w:r>
      <w:r>
        <w:rPr>
          <w:rFonts w:hint="eastAsia"/>
          <w:sz w:val="24"/>
          <w:highlight w:val="yellow"/>
        </w:rPr>
        <w:t>3900元（第一档次）、3300元（第二档次）、2700元（第三档次）</w:t>
      </w:r>
      <w:r>
        <w:rPr>
          <w:rFonts w:hint="eastAsia"/>
          <w:sz w:val="24"/>
        </w:rPr>
        <w:t>；原则上不允许只分一个档次。</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0"/>
        <w:rPr>
          <w:sz w:val="24"/>
        </w:rPr>
      </w:pPr>
      <w:r>
        <w:rPr>
          <w:rFonts w:hint="eastAsia"/>
          <w:sz w:val="24"/>
        </w:rPr>
        <w:t>（3）根据《关于进一步落实高等教育学生资助政策的通知》（财科教〔2017〕21号）文件要求，</w:t>
      </w:r>
      <w:r>
        <w:rPr>
          <w:rFonts w:hint="eastAsia"/>
          <w:sz w:val="24"/>
          <w:highlight w:val="yellow"/>
        </w:rPr>
        <w:t>符合申请条件的建档立卡家庭学生（含已脱贫）、农村低保家庭学生、农村特困救助供养学生、孤残学生、烈士子女以及家庭本年度遭遇重大自然灾害的，原则上应当划分为第一档次。</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2" w:firstLineChars="200"/>
        <w:rPr>
          <w:b/>
          <w:bCs/>
          <w:sz w:val="24"/>
        </w:rPr>
      </w:pPr>
      <w:r>
        <w:rPr>
          <w:rFonts w:hint="eastAsia"/>
          <w:b/>
          <w:bCs/>
          <w:sz w:val="24"/>
        </w:rPr>
        <w:t>2、社会类助学金</w:t>
      </w:r>
    </w:p>
    <w:p>
      <w:pPr>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0" w:firstLineChars="200"/>
        <w:rPr>
          <w:sz w:val="24"/>
        </w:rPr>
      </w:pPr>
      <w:r>
        <w:rPr>
          <w:rFonts w:hint="eastAsia"/>
          <w:sz w:val="24"/>
        </w:rPr>
        <w:t>具体包括：预本科生社会助学金、宁波助学金（本科生）</w:t>
      </w:r>
      <w:r>
        <w:rPr>
          <w:sz w:val="24"/>
        </w:rPr>
        <w:t>、</w:t>
      </w:r>
      <w:r>
        <w:rPr>
          <w:rFonts w:hint="eastAsia"/>
          <w:sz w:val="24"/>
        </w:rPr>
        <w:t>“关爱特困生、寒冬送温暖”专项资助（本科生+研究生）、</w:t>
      </w:r>
      <w:r>
        <w:rPr>
          <w:sz w:val="24"/>
        </w:rPr>
        <w:t>淑卿助学金</w:t>
      </w:r>
      <w:r>
        <w:rPr>
          <w:rFonts w:hint="eastAsia"/>
          <w:sz w:val="24"/>
        </w:rPr>
        <w:t>（研究生）、能达</w:t>
      </w:r>
      <w:r>
        <w:rPr>
          <w:sz w:val="24"/>
        </w:rPr>
        <w:t>助学金（</w:t>
      </w:r>
      <w:r>
        <w:rPr>
          <w:rFonts w:hint="eastAsia"/>
          <w:sz w:val="24"/>
        </w:rPr>
        <w:t>研究生</w:t>
      </w:r>
      <w:r>
        <w:rPr>
          <w:sz w:val="24"/>
        </w:rPr>
        <w:t>）</w:t>
      </w:r>
      <w:r>
        <w:rPr>
          <w:rFonts w:hint="eastAsia"/>
          <w:sz w:val="24"/>
        </w:rPr>
        <w:t>。</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0" w:firstLineChars="200"/>
        <w:rPr>
          <w:sz w:val="24"/>
        </w:rPr>
      </w:pPr>
      <w:r>
        <w:rPr>
          <w:rFonts w:hint="eastAsia"/>
          <w:sz w:val="24"/>
        </w:rPr>
        <w:t>（2）社会类助学金可以与国家助学金同时申请。</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602" w:firstLineChars="250"/>
        <w:rPr>
          <w:b/>
          <w:bCs/>
          <w:sz w:val="24"/>
        </w:rPr>
      </w:pPr>
      <w:r>
        <w:rPr>
          <w:rFonts w:hint="eastAsia"/>
          <w:b/>
          <w:bCs/>
          <w:sz w:val="24"/>
        </w:rPr>
        <w:t>各项助学金的具体评选范围及相关规定，请详见附件1。</w:t>
      </w:r>
    </w:p>
    <w:p>
      <w:pPr>
        <w:spacing w:line="500" w:lineRule="exact"/>
        <w:rPr>
          <w:b/>
          <w:sz w:val="24"/>
        </w:rPr>
      </w:pPr>
      <w:r>
        <w:rPr>
          <w:rFonts w:hint="eastAsia"/>
          <w:b/>
          <w:sz w:val="24"/>
        </w:rPr>
        <w:t>三、工作流程</w:t>
      </w:r>
    </w:p>
    <w:tbl>
      <w:tblPr>
        <w:tblStyle w:val="10"/>
        <w:tblpPr w:leftFromText="180" w:rightFromText="180" w:vertAnchor="text" w:horzAnchor="page" w:tblpX="955" w:tblpY="83"/>
        <w:tblOverlap w:val="never"/>
        <w:tblW w:w="10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25"/>
        <w:gridCol w:w="7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shd w:val="clear" w:color="auto" w:fill="E7E6E6"/>
          </w:tcPr>
          <w:p>
            <w:pPr>
              <w:spacing w:line="360" w:lineRule="auto"/>
              <w:jc w:val="center"/>
              <w:rPr>
                <w:b/>
                <w:szCs w:val="21"/>
              </w:rPr>
            </w:pPr>
            <w:r>
              <w:rPr>
                <w:rFonts w:hint="eastAsia"/>
                <w:b/>
                <w:szCs w:val="21"/>
              </w:rPr>
              <w:t>时间</w:t>
            </w:r>
          </w:p>
        </w:tc>
        <w:tc>
          <w:tcPr>
            <w:tcW w:w="1425" w:type="dxa"/>
            <w:shd w:val="clear" w:color="auto" w:fill="E7E6E6"/>
          </w:tcPr>
          <w:p>
            <w:pPr>
              <w:spacing w:line="360" w:lineRule="auto"/>
              <w:jc w:val="center"/>
              <w:rPr>
                <w:b/>
                <w:szCs w:val="21"/>
              </w:rPr>
            </w:pPr>
            <w:r>
              <w:rPr>
                <w:rFonts w:hint="eastAsia"/>
                <w:b/>
                <w:szCs w:val="21"/>
              </w:rPr>
              <w:t>内容</w:t>
            </w:r>
          </w:p>
        </w:tc>
        <w:tc>
          <w:tcPr>
            <w:tcW w:w="7365" w:type="dxa"/>
            <w:shd w:val="clear" w:color="auto" w:fill="E7E6E6"/>
          </w:tcPr>
          <w:p>
            <w:pPr>
              <w:spacing w:line="360" w:lineRule="auto"/>
              <w:jc w:val="center"/>
              <w:rPr>
                <w:b/>
                <w:szCs w:val="21"/>
              </w:rPr>
            </w:pPr>
            <w:r>
              <w:rPr>
                <w:rFonts w:hint="eastAsia"/>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7" w:hRule="atLeast"/>
        </w:trPr>
        <w:tc>
          <w:tcPr>
            <w:tcW w:w="1440" w:type="dxa"/>
            <w:vAlign w:val="center"/>
          </w:tcPr>
          <w:p>
            <w:pPr>
              <w:spacing w:line="360" w:lineRule="auto"/>
              <w:jc w:val="center"/>
              <w:rPr>
                <w:rFonts w:ascii="宋体" w:hAnsi="宋体"/>
                <w:szCs w:val="21"/>
                <w:highlight w:val="yellow"/>
              </w:rPr>
            </w:pPr>
            <w:r>
              <w:rPr>
                <w:rFonts w:ascii="宋体" w:hAnsi="宋体"/>
                <w:szCs w:val="21"/>
              </w:rPr>
              <w:t>10月</w:t>
            </w:r>
            <w:r>
              <w:rPr>
                <w:rFonts w:hint="eastAsia" w:ascii="宋体" w:hAnsi="宋体"/>
                <w:szCs w:val="21"/>
              </w:rPr>
              <w:t>12日前</w:t>
            </w:r>
          </w:p>
        </w:tc>
        <w:tc>
          <w:tcPr>
            <w:tcW w:w="1425" w:type="dxa"/>
            <w:vAlign w:val="center"/>
          </w:tcPr>
          <w:p>
            <w:pPr>
              <w:jc w:val="center"/>
              <w:rPr>
                <w:rFonts w:ascii="宋体" w:hAnsi="宋体"/>
                <w:szCs w:val="21"/>
              </w:rPr>
            </w:pPr>
            <w:r>
              <w:rPr>
                <w:rFonts w:hint="eastAsia" w:ascii="宋体" w:hAnsi="宋体"/>
                <w:szCs w:val="21"/>
              </w:rPr>
              <w:t>学生</w:t>
            </w:r>
          </w:p>
          <w:p>
            <w:pPr>
              <w:jc w:val="center"/>
              <w:rPr>
                <w:rFonts w:ascii="宋体" w:hAnsi="宋体"/>
                <w:szCs w:val="21"/>
              </w:rPr>
            </w:pPr>
            <w:r>
              <w:rPr>
                <w:rFonts w:hint="eastAsia" w:ascii="宋体" w:hAnsi="宋体"/>
                <w:szCs w:val="21"/>
              </w:rPr>
              <w:t>网上申请</w:t>
            </w:r>
          </w:p>
        </w:tc>
        <w:tc>
          <w:tcPr>
            <w:tcW w:w="7365" w:type="dxa"/>
          </w:tcPr>
          <w:p>
            <w:pPr>
              <w:ind w:firstLine="420" w:firstLineChars="200"/>
              <w:jc w:val="left"/>
              <w:rPr>
                <w:rFonts w:ascii="宋体" w:hAnsi="宋体"/>
                <w:szCs w:val="21"/>
              </w:rPr>
            </w:pPr>
            <w:r>
              <w:rPr>
                <w:rFonts w:hint="eastAsia" w:ascii="宋体" w:hAnsi="宋体"/>
                <w:szCs w:val="21"/>
              </w:rPr>
              <w:t>拟申请的学生需自主登录党委学生（研究生）工作部、学生（研究生）工作处网站（http://www.xsgzb.ecnu.edu.cn/）进行申请。点击网站左上角“首页”菜单弹出的“学生信息系统”，登陆后在“奖助浏览”中，选择要申请的助学金名称后，点击“前往申请”按钮填写相应信息之后保存提交即可。</w:t>
            </w:r>
          </w:p>
          <w:p>
            <w:pPr>
              <w:ind w:firstLine="422" w:firstLineChars="200"/>
              <w:jc w:val="left"/>
              <w:rPr>
                <w:rFonts w:ascii="宋体" w:hAnsi="宋体"/>
                <w:szCs w:val="21"/>
              </w:rPr>
            </w:pPr>
            <w:r>
              <w:rPr>
                <w:rFonts w:hint="eastAsia" w:ascii="宋体" w:hAnsi="宋体"/>
                <w:b/>
                <w:bCs/>
                <w:szCs w:val="21"/>
              </w:rPr>
              <w:t>特别提示：</w:t>
            </w:r>
            <w:r>
              <w:rPr>
                <w:rFonts w:hint="eastAsia" w:ascii="宋体" w:hAnsi="宋体"/>
                <w:szCs w:val="21"/>
              </w:rPr>
              <w:t>因资助方要求，本年度</w:t>
            </w:r>
            <w:r>
              <w:rPr>
                <w:rFonts w:hint="eastAsia" w:ascii="宋体" w:hAnsi="宋体"/>
                <w:b/>
                <w:bCs/>
                <w:szCs w:val="21"/>
              </w:rPr>
              <w:t>宁波助学金（本科生），</w:t>
            </w:r>
            <w:r>
              <w:rPr>
                <w:rFonts w:hint="eastAsia" w:ascii="宋体" w:hAnsi="宋体"/>
                <w:szCs w:val="21"/>
              </w:rPr>
              <w:t>学生必须在</w:t>
            </w:r>
            <w:r>
              <w:rPr>
                <w:rFonts w:hint="eastAsia" w:ascii="宋体" w:hAnsi="宋体"/>
                <w:b/>
                <w:bCs/>
                <w:szCs w:val="21"/>
                <w:highlight w:val="yellow"/>
              </w:rPr>
              <w:t>10月8日</w:t>
            </w:r>
            <w:r>
              <w:rPr>
                <w:rFonts w:hint="eastAsia" w:ascii="宋体" w:hAnsi="宋体"/>
                <w:szCs w:val="21"/>
              </w:rPr>
              <w:t>前完成在学生信息系统中的申请提交，超过时间未申请提交将视为放弃。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1440" w:type="dxa"/>
            <w:vAlign w:val="center"/>
          </w:tcPr>
          <w:p>
            <w:pPr>
              <w:spacing w:line="360" w:lineRule="auto"/>
              <w:jc w:val="center"/>
              <w:rPr>
                <w:rFonts w:ascii="宋体" w:hAnsi="宋体"/>
                <w:szCs w:val="21"/>
                <w:highlight w:val="yellow"/>
              </w:rPr>
            </w:pPr>
            <w:r>
              <w:rPr>
                <w:rFonts w:hint="eastAsia" w:ascii="宋体" w:hAnsi="宋体"/>
                <w:szCs w:val="21"/>
              </w:rPr>
              <w:t>10月18日前</w:t>
            </w:r>
          </w:p>
        </w:tc>
        <w:tc>
          <w:tcPr>
            <w:tcW w:w="1425" w:type="dxa"/>
            <w:vAlign w:val="center"/>
          </w:tcPr>
          <w:p>
            <w:pPr>
              <w:jc w:val="center"/>
              <w:rPr>
                <w:rFonts w:ascii="宋体" w:hAnsi="宋体"/>
                <w:szCs w:val="21"/>
              </w:rPr>
            </w:pPr>
            <w:r>
              <w:rPr>
                <w:rFonts w:hint="eastAsia" w:ascii="宋体" w:hAnsi="宋体"/>
                <w:szCs w:val="21"/>
              </w:rPr>
              <w:t>各院系</w:t>
            </w:r>
          </w:p>
          <w:p>
            <w:pPr>
              <w:jc w:val="center"/>
              <w:rPr>
                <w:rFonts w:ascii="宋体" w:hAnsi="宋体"/>
                <w:szCs w:val="21"/>
              </w:rPr>
            </w:pPr>
            <w:r>
              <w:rPr>
                <w:rFonts w:hint="eastAsia" w:ascii="宋体" w:hAnsi="宋体"/>
                <w:szCs w:val="21"/>
              </w:rPr>
              <w:t>系统审批</w:t>
            </w:r>
          </w:p>
        </w:tc>
        <w:tc>
          <w:tcPr>
            <w:tcW w:w="7365" w:type="dxa"/>
            <w:vAlign w:val="center"/>
          </w:tcPr>
          <w:p>
            <w:pPr>
              <w:ind w:firstLine="422" w:firstLineChars="200"/>
              <w:jc w:val="left"/>
              <w:rPr>
                <w:rFonts w:ascii="宋体" w:hAnsi="宋体"/>
                <w:szCs w:val="21"/>
              </w:rPr>
            </w:pPr>
            <w:r>
              <w:rPr>
                <w:rFonts w:hint="eastAsia"/>
                <w:b/>
                <w:bCs/>
              </w:rPr>
              <w:t>学生申请本预科国家助学金时统一申请“</w:t>
            </w:r>
            <w:r>
              <w:fldChar w:fldCharType="begin"/>
            </w:r>
            <w:r>
              <w:instrText xml:space="preserve"> HYPERLINK "http://www.xgb.ecnu.edu.cn/xxcj/jzxj_modi_ad.asp?id=100000008" \t "http://www.xgb.ecnu.edu.cn/xxcj/_blank" </w:instrText>
            </w:r>
            <w:r>
              <w:fldChar w:fldCharType="separate"/>
            </w:r>
            <w:r>
              <w:rPr>
                <w:rFonts w:hint="eastAsia"/>
                <w:b/>
                <w:bCs/>
              </w:rPr>
              <w:t>国家助学金3</w:t>
            </w:r>
            <w:r>
              <w:rPr>
                <w:rFonts w:hint="eastAsia"/>
                <w:b/>
                <w:bCs/>
              </w:rPr>
              <w:fldChar w:fldCharType="end"/>
            </w:r>
            <w:r>
              <w:rPr>
                <w:rFonts w:hint="eastAsia"/>
                <w:b/>
                <w:bCs/>
              </w:rPr>
              <w:t>300元档”助学金选项，各院系辅导员审批时可以点击“修改奖助类型”变更档次，根据评审结果更改学生获助等级为“国家助学金3900元档”或“国家助学金2700元档”。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1440" w:type="dxa"/>
            <w:vAlign w:val="center"/>
          </w:tcPr>
          <w:p>
            <w:pPr>
              <w:spacing w:line="360" w:lineRule="auto"/>
              <w:jc w:val="center"/>
              <w:rPr>
                <w:rFonts w:ascii="宋体" w:hAnsi="宋体"/>
                <w:szCs w:val="21"/>
                <w:highlight w:val="yellow"/>
              </w:rPr>
            </w:pPr>
            <w:r>
              <w:rPr>
                <w:rFonts w:hint="eastAsia" w:ascii="宋体" w:hAnsi="宋体"/>
                <w:szCs w:val="21"/>
              </w:rPr>
              <w:t>10月</w:t>
            </w:r>
            <w:r>
              <w:rPr>
                <w:rFonts w:ascii="宋体" w:hAnsi="宋体"/>
                <w:szCs w:val="21"/>
              </w:rPr>
              <w:t>31</w:t>
            </w:r>
            <w:r>
              <w:rPr>
                <w:rFonts w:hint="eastAsia" w:ascii="宋体" w:hAnsi="宋体"/>
                <w:szCs w:val="21"/>
              </w:rPr>
              <w:t>日前</w:t>
            </w:r>
          </w:p>
        </w:tc>
        <w:tc>
          <w:tcPr>
            <w:tcW w:w="1425" w:type="dxa"/>
            <w:vAlign w:val="center"/>
          </w:tcPr>
          <w:p>
            <w:pPr>
              <w:jc w:val="center"/>
              <w:rPr>
                <w:rFonts w:ascii="宋体" w:hAnsi="宋体"/>
                <w:szCs w:val="21"/>
              </w:rPr>
            </w:pPr>
            <w:r>
              <w:rPr>
                <w:rFonts w:hint="eastAsia" w:ascii="宋体" w:hAnsi="宋体"/>
                <w:szCs w:val="21"/>
              </w:rPr>
              <w:t>资助中心组织集中评选</w:t>
            </w:r>
          </w:p>
        </w:tc>
        <w:tc>
          <w:tcPr>
            <w:tcW w:w="7365" w:type="dxa"/>
            <w:vAlign w:val="center"/>
          </w:tcPr>
          <w:p>
            <w:pPr>
              <w:ind w:firstLine="420" w:firstLineChars="200"/>
              <w:jc w:val="left"/>
              <w:rPr>
                <w:rFonts w:ascii="宋体" w:hAnsi="宋体"/>
                <w:szCs w:val="21"/>
              </w:rPr>
            </w:pPr>
            <w:r>
              <w:rPr>
                <w:rFonts w:ascii="宋体" w:hAnsi="宋体"/>
                <w:szCs w:val="21"/>
              </w:rPr>
              <w:t>评选结束后，</w:t>
            </w:r>
            <w:r>
              <w:rPr>
                <w:rFonts w:hint="eastAsia" w:ascii="宋体" w:hAnsi="宋体"/>
                <w:szCs w:val="21"/>
              </w:rPr>
              <w:t>院系审批通过的“预本科生社会助学金”申请学生的奖助</w:t>
            </w:r>
            <w:r>
              <w:rPr>
                <w:rFonts w:ascii="宋体" w:hAnsi="宋体"/>
                <w:szCs w:val="21"/>
              </w:rPr>
              <w:t>项目名称</w:t>
            </w:r>
            <w:r>
              <w:rPr>
                <w:rFonts w:hint="eastAsia" w:ascii="宋体" w:hAnsi="宋体"/>
                <w:szCs w:val="21"/>
              </w:rPr>
              <w:t>将被改为具体助学金名称，如“华东师范大学王云基金”助学金。</w:t>
            </w:r>
          </w:p>
        </w:tc>
      </w:tr>
    </w:tbl>
    <w:p>
      <w:pPr>
        <w:spacing w:line="500" w:lineRule="exact"/>
        <w:rPr>
          <w:b/>
          <w:sz w:val="24"/>
        </w:rPr>
      </w:pPr>
      <w:r>
        <w:rPr>
          <w:rFonts w:hint="eastAsia"/>
          <w:b/>
          <w:sz w:val="24"/>
        </w:rPr>
        <w:t>联系人：</w:t>
      </w:r>
    </w:p>
    <w:p>
      <w:pPr>
        <w:pStyle w:val="22"/>
        <w:numPr>
          <w:ilvl w:val="0"/>
          <w:numId w:val="2"/>
        </w:numPr>
        <w:spacing w:line="500" w:lineRule="exact"/>
        <w:ind w:left="0" w:firstLine="567" w:firstLineChars="0"/>
        <w:rPr>
          <w:bCs/>
          <w:sz w:val="24"/>
        </w:rPr>
      </w:pPr>
      <w:r>
        <w:rPr>
          <w:rFonts w:hint="eastAsia"/>
          <w:bCs/>
          <w:sz w:val="24"/>
        </w:rPr>
        <w:t xml:space="preserve">国家助学金 </w:t>
      </w:r>
      <w:r>
        <w:rPr>
          <w:bCs/>
          <w:sz w:val="24"/>
        </w:rPr>
        <w:t xml:space="preserve"> </w:t>
      </w:r>
      <w:r>
        <w:rPr>
          <w:rFonts w:hint="eastAsia"/>
          <w:bCs/>
          <w:sz w:val="24"/>
        </w:rPr>
        <w:t xml:space="preserve">王东亮 </w:t>
      </w:r>
      <w:r>
        <w:rPr>
          <w:bCs/>
          <w:sz w:val="24"/>
        </w:rPr>
        <w:t xml:space="preserve"> </w:t>
      </w:r>
      <w:r>
        <w:rPr>
          <w:rFonts w:hint="eastAsia"/>
          <w:bCs/>
          <w:sz w:val="24"/>
        </w:rPr>
        <w:t>电话：</w:t>
      </w:r>
      <w:r>
        <w:rPr>
          <w:rFonts w:hint="eastAsia"/>
          <w:bCs/>
          <w:sz w:val="24"/>
          <w:lang w:val="en-US" w:eastAsia="zh-CN"/>
        </w:rPr>
        <w:t>62233400</w:t>
      </w:r>
      <w:r>
        <w:rPr>
          <w:rFonts w:hint="eastAsia"/>
          <w:bCs/>
          <w:sz w:val="24"/>
        </w:rPr>
        <w:t xml:space="preserve"> </w:t>
      </w:r>
      <w:r>
        <w:rPr>
          <w:bCs/>
          <w:sz w:val="24"/>
        </w:rPr>
        <w:t xml:space="preserve"> </w:t>
      </w:r>
      <w:r>
        <w:rPr>
          <w:rFonts w:hint="eastAsia"/>
          <w:bCs/>
          <w:sz w:val="24"/>
        </w:rPr>
        <w:t>邮箱：</w:t>
      </w:r>
      <w:r>
        <w:rPr>
          <w:rFonts w:hint="eastAsia"/>
          <w:szCs w:val="21"/>
        </w:rPr>
        <w:t>dlwang@admin.ecnu.edu.cn</w:t>
      </w:r>
    </w:p>
    <w:p>
      <w:pPr>
        <w:pStyle w:val="22"/>
        <w:numPr>
          <w:ilvl w:val="0"/>
          <w:numId w:val="2"/>
        </w:numPr>
        <w:spacing w:line="500" w:lineRule="exact"/>
        <w:ind w:left="0" w:firstLine="567" w:firstLineChars="0"/>
        <w:rPr>
          <w:rFonts w:hint="eastAsia"/>
          <w:bCs/>
          <w:sz w:val="24"/>
        </w:rPr>
      </w:pPr>
      <w:r>
        <w:rPr>
          <w:rFonts w:hint="eastAsia"/>
          <w:bCs/>
          <w:sz w:val="24"/>
        </w:rPr>
        <w:t xml:space="preserve">社会类助学金 魏楠 </w:t>
      </w:r>
      <w:r>
        <w:rPr>
          <w:bCs/>
          <w:sz w:val="24"/>
        </w:rPr>
        <w:t xml:space="preserve">  </w:t>
      </w:r>
      <w:r>
        <w:rPr>
          <w:rFonts w:hint="eastAsia"/>
          <w:bCs/>
          <w:sz w:val="24"/>
        </w:rPr>
        <w:t>电话：</w:t>
      </w:r>
      <w:r>
        <w:rPr>
          <w:rFonts w:hint="eastAsia"/>
          <w:bCs/>
          <w:sz w:val="24"/>
          <w:lang w:val="en-US" w:eastAsia="zh-CN"/>
        </w:rPr>
        <w:t>54345122</w:t>
      </w:r>
      <w:r>
        <w:rPr>
          <w:rFonts w:hint="eastAsia"/>
          <w:bCs/>
          <w:sz w:val="24"/>
        </w:rPr>
        <w:t xml:space="preserve"> </w:t>
      </w:r>
      <w:r>
        <w:rPr>
          <w:bCs/>
          <w:sz w:val="24"/>
        </w:rPr>
        <w:t xml:space="preserve"> </w:t>
      </w:r>
      <w:r>
        <w:rPr>
          <w:rFonts w:hint="eastAsia"/>
          <w:bCs/>
          <w:sz w:val="24"/>
        </w:rPr>
        <w:t>邮箱：</w:t>
      </w:r>
      <w:r>
        <w:rPr>
          <w:rFonts w:hint="eastAsia"/>
          <w:bCs/>
          <w:sz w:val="24"/>
          <w:lang w:val="en-US" w:eastAsia="zh-CN"/>
        </w:rPr>
        <w:t>nwei@mail.ecnu.edu.cn</w:t>
      </w:r>
    </w:p>
    <w:p>
      <w:pPr>
        <w:numPr>
          <w:ilvl w:val="0"/>
          <w:numId w:val="3"/>
        </w:numPr>
        <w:spacing w:line="500" w:lineRule="exact"/>
        <w:rPr>
          <w:b/>
          <w:sz w:val="24"/>
        </w:rPr>
      </w:pPr>
      <w:r>
        <w:rPr>
          <w:rFonts w:hint="eastAsia"/>
          <w:b/>
          <w:sz w:val="24"/>
        </w:rPr>
        <w:t>相关政策法规</w:t>
      </w:r>
    </w:p>
    <w:p>
      <w:pPr>
        <w:numPr>
          <w:ilvl w:val="0"/>
          <w:numId w:val="4"/>
        </w:numPr>
        <w:spacing w:line="480" w:lineRule="exact"/>
        <w:ind w:firstLine="480" w:firstLineChars="200"/>
        <w:rPr>
          <w:sz w:val="24"/>
        </w:rPr>
      </w:pPr>
      <w:r>
        <w:rPr>
          <w:rFonts w:hint="eastAsia"/>
          <w:sz w:val="24"/>
        </w:rPr>
        <w:t>华东师范大学本科生国家助学金实施细则</w:t>
      </w:r>
    </w:p>
    <w:p>
      <w:pPr>
        <w:spacing w:line="480" w:lineRule="exact"/>
        <w:rPr>
          <w:sz w:val="24"/>
        </w:rPr>
      </w:pPr>
      <w:r>
        <w:rPr>
          <w:rFonts w:hint="eastAsia"/>
          <w:sz w:val="24"/>
        </w:rPr>
        <w:t xml:space="preserve">       网址链接：</w:t>
      </w:r>
      <w:r>
        <w:fldChar w:fldCharType="begin"/>
      </w:r>
      <w:r>
        <w:instrText xml:space="preserve"> HYPERLINK "http://www.zizhu.ecnu.edu.cn/Regulation/Details/21" </w:instrText>
      </w:r>
      <w:r>
        <w:fldChar w:fldCharType="separate"/>
      </w:r>
      <w:r>
        <w:rPr>
          <w:rStyle w:val="14"/>
          <w:rFonts w:hint="eastAsia"/>
          <w:sz w:val="24"/>
        </w:rPr>
        <w:t>http://www.zizhu.ecnu.edu.cn/Regulation/Details/21</w:t>
      </w:r>
      <w:r>
        <w:rPr>
          <w:rStyle w:val="14"/>
          <w:rFonts w:hint="eastAsia"/>
          <w:sz w:val="24"/>
        </w:rPr>
        <w:fldChar w:fldCharType="end"/>
      </w:r>
    </w:p>
    <w:p>
      <w:pPr>
        <w:numPr>
          <w:ilvl w:val="0"/>
          <w:numId w:val="4"/>
        </w:numPr>
        <w:spacing w:line="480" w:lineRule="exact"/>
        <w:ind w:firstLine="480" w:firstLineChars="200"/>
        <w:rPr>
          <w:sz w:val="24"/>
        </w:rPr>
      </w:pPr>
      <w:r>
        <w:rPr>
          <w:rFonts w:hint="eastAsia"/>
          <w:sz w:val="24"/>
        </w:rPr>
        <w:t>华东师范大学社会助学金实施办法</w:t>
      </w:r>
    </w:p>
    <w:p>
      <w:pPr>
        <w:spacing w:line="480" w:lineRule="exact"/>
        <w:ind w:left="420" w:leftChars="200" w:firstLine="480"/>
        <w:rPr>
          <w:sz w:val="24"/>
        </w:rPr>
      </w:pPr>
      <w:r>
        <w:rPr>
          <w:rFonts w:hint="eastAsia"/>
          <w:sz w:val="24"/>
        </w:rPr>
        <w:t>网址链接：</w:t>
      </w:r>
      <w:r>
        <w:fldChar w:fldCharType="begin"/>
      </w:r>
      <w:r>
        <w:instrText xml:space="preserve"> HYPERLINK "http://www.zizhu.ecnu.edu.cn/Regulation/Details/14" </w:instrText>
      </w:r>
      <w:r>
        <w:fldChar w:fldCharType="separate"/>
      </w:r>
      <w:r>
        <w:rPr>
          <w:rStyle w:val="14"/>
          <w:rFonts w:hint="eastAsia"/>
          <w:sz w:val="24"/>
        </w:rPr>
        <w:t>http://www.zizhu.ecnu.edu.cn/Regulation/Details/14</w:t>
      </w:r>
      <w:r>
        <w:rPr>
          <w:rStyle w:val="14"/>
          <w:rFonts w:hint="eastAsia"/>
          <w:sz w:val="24"/>
        </w:rPr>
        <w:fldChar w:fldCharType="end"/>
      </w:r>
    </w:p>
    <w:p>
      <w:pPr>
        <w:spacing w:line="360" w:lineRule="auto"/>
        <w:rPr>
          <w:b/>
          <w:sz w:val="24"/>
        </w:rPr>
      </w:pPr>
    </w:p>
    <w:p>
      <w:pPr>
        <w:spacing w:line="360" w:lineRule="auto"/>
        <w:jc w:val="center"/>
        <w:rPr>
          <w:b/>
          <w:sz w:val="24"/>
        </w:rPr>
      </w:pPr>
      <w:r>
        <w:rPr>
          <w:rFonts w:hint="eastAsia"/>
          <w:b/>
          <w:sz w:val="24"/>
        </w:rPr>
        <w:t xml:space="preserve">                             </w:t>
      </w:r>
      <w:bookmarkStart w:id="0" w:name="_GoBack"/>
      <w:bookmarkEnd w:id="0"/>
      <w:r>
        <w:rPr>
          <w:rFonts w:hint="eastAsia"/>
          <w:b/>
          <w:sz w:val="24"/>
        </w:rPr>
        <w:t xml:space="preserve">                  学生资助管理中心</w:t>
      </w:r>
    </w:p>
    <w:p>
      <w:pPr>
        <w:spacing w:line="360" w:lineRule="auto"/>
        <w:jc w:val="center"/>
        <w:rPr>
          <w:b/>
          <w:sz w:val="24"/>
        </w:rPr>
      </w:pPr>
      <w:r>
        <w:rPr>
          <w:rFonts w:hint="eastAsia"/>
          <w:b/>
          <w:sz w:val="24"/>
        </w:rPr>
        <w:t xml:space="preserve">                                            </w:t>
      </w:r>
      <w:r>
        <w:rPr>
          <w:b/>
          <w:sz w:val="24"/>
        </w:rPr>
        <w:t xml:space="preserve"> </w:t>
      </w:r>
      <w:r>
        <w:rPr>
          <w:rFonts w:hint="eastAsia"/>
          <w:b/>
          <w:sz w:val="24"/>
        </w:rPr>
        <w:t xml:space="preserve">  2021年9月</w:t>
      </w:r>
      <w:r>
        <w:rPr>
          <w:rFonts w:hint="eastAsia"/>
          <w:b/>
          <w:sz w:val="24"/>
          <w:lang w:val="en-US" w:eastAsia="zh-CN"/>
        </w:rPr>
        <w:t>30</w:t>
      </w:r>
      <w:r>
        <w:rPr>
          <w:rFonts w:hint="eastAsia"/>
          <w:b/>
          <w:sz w:val="24"/>
        </w:rPr>
        <w:t>日</w:t>
      </w:r>
    </w:p>
    <w:p>
      <w:pPr>
        <w:spacing w:line="360" w:lineRule="auto"/>
        <w:jc w:val="center"/>
        <w:rPr>
          <w:b/>
          <w:sz w:val="24"/>
        </w:rPr>
      </w:pPr>
    </w:p>
    <w:p>
      <w:pPr>
        <w:spacing w:line="500" w:lineRule="exact"/>
        <w:rPr>
          <w:b/>
          <w:sz w:val="24"/>
        </w:rPr>
      </w:pPr>
      <w:r>
        <w:rPr>
          <w:rFonts w:hint="eastAsia"/>
          <w:b/>
          <w:sz w:val="24"/>
        </w:rPr>
        <w:t>附件：</w:t>
      </w:r>
    </w:p>
    <w:p>
      <w:pPr>
        <w:spacing w:line="360" w:lineRule="auto"/>
        <w:rPr>
          <w:sz w:val="24"/>
        </w:rPr>
      </w:pPr>
      <w:r>
        <w:rPr>
          <w:rFonts w:hint="eastAsia"/>
          <w:sz w:val="24"/>
        </w:rPr>
        <w:t>1、华东师范大学2021-2022学年预本科生、研究生助学金评选明细表</w:t>
      </w:r>
    </w:p>
    <w:p>
      <w:pPr>
        <w:spacing w:line="360" w:lineRule="auto"/>
        <w:rPr>
          <w:sz w:val="24"/>
        </w:rPr>
      </w:pPr>
      <w:r>
        <w:rPr>
          <w:rFonts w:hint="eastAsia"/>
          <w:sz w:val="24"/>
        </w:rPr>
        <w:t>2、国家助学金(本预科）获助学生名单汇总表</w:t>
      </w:r>
    </w:p>
    <w:p>
      <w:pPr>
        <w:spacing w:line="360" w:lineRule="auto"/>
        <w:rPr>
          <w:sz w:val="24"/>
        </w:rPr>
      </w:pPr>
      <w:r>
        <w:rPr>
          <w:rFonts w:hint="eastAsia"/>
          <w:sz w:val="24"/>
        </w:rPr>
        <w:t>3、常见问题解答</w:t>
      </w:r>
    </w:p>
    <w:p>
      <w:pPr>
        <w:spacing w:line="360" w:lineRule="auto"/>
        <w:ind w:firstLine="480"/>
        <w:rPr>
          <w:sz w:val="24"/>
        </w:rPr>
      </w:pPr>
    </w:p>
    <w:p>
      <w:pPr>
        <w:spacing w:line="360" w:lineRule="auto"/>
        <w:ind w:firstLine="480"/>
        <w:rPr>
          <w:rFonts w:hint="eastAsia"/>
          <w:sz w:val="24"/>
        </w:rPr>
      </w:pPr>
    </w:p>
    <w:p>
      <w:pPr>
        <w:rPr>
          <w:b/>
          <w:bCs/>
          <w:sz w:val="24"/>
        </w:rPr>
      </w:pPr>
      <w:r>
        <w:rPr>
          <w:rFonts w:hint="eastAsia"/>
          <w:b/>
          <w:bCs/>
          <w:sz w:val="24"/>
        </w:rPr>
        <w:t>附件1：华东师范大学2021-2022学年预本科生、研究生助学金评选明细表</w:t>
      </w:r>
    </w:p>
    <w:p>
      <w:pPr>
        <w:spacing w:line="360" w:lineRule="auto"/>
        <w:jc w:val="left"/>
        <w:rPr>
          <w:sz w:val="24"/>
        </w:rPr>
      </w:pPr>
    </w:p>
    <w:tbl>
      <w:tblPr>
        <w:tblStyle w:val="10"/>
        <w:tblW w:w="101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7"/>
        <w:gridCol w:w="1245"/>
        <w:gridCol w:w="3540"/>
        <w:gridCol w:w="845"/>
        <w:gridCol w:w="3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7" w:type="dxa"/>
            <w:shd w:val="clear" w:color="auto" w:fill="E7E6E6"/>
            <w:vAlign w:val="center"/>
          </w:tcPr>
          <w:p>
            <w:pPr>
              <w:spacing w:line="360" w:lineRule="auto"/>
              <w:jc w:val="center"/>
              <w:rPr>
                <w:b/>
                <w:szCs w:val="21"/>
              </w:rPr>
            </w:pPr>
            <w:r>
              <w:rPr>
                <w:rFonts w:hint="eastAsia"/>
                <w:b/>
                <w:szCs w:val="21"/>
              </w:rPr>
              <w:t>名  称</w:t>
            </w:r>
          </w:p>
        </w:tc>
        <w:tc>
          <w:tcPr>
            <w:tcW w:w="1245" w:type="dxa"/>
            <w:shd w:val="clear" w:color="auto" w:fill="E7E6E6"/>
          </w:tcPr>
          <w:p>
            <w:pPr>
              <w:spacing w:line="360" w:lineRule="auto"/>
              <w:jc w:val="center"/>
              <w:rPr>
                <w:b/>
                <w:szCs w:val="21"/>
              </w:rPr>
            </w:pPr>
            <w:r>
              <w:rPr>
                <w:rFonts w:hint="eastAsia"/>
                <w:b/>
                <w:szCs w:val="21"/>
              </w:rPr>
              <w:t>金额</w:t>
            </w:r>
          </w:p>
          <w:p>
            <w:pPr>
              <w:spacing w:line="360" w:lineRule="auto"/>
              <w:jc w:val="center"/>
              <w:rPr>
                <w:b/>
                <w:szCs w:val="21"/>
              </w:rPr>
            </w:pPr>
            <w:r>
              <w:rPr>
                <w:rFonts w:hint="eastAsia"/>
                <w:b/>
                <w:szCs w:val="21"/>
              </w:rPr>
              <w:t>(元/人)</w:t>
            </w:r>
          </w:p>
        </w:tc>
        <w:tc>
          <w:tcPr>
            <w:tcW w:w="3540" w:type="dxa"/>
            <w:shd w:val="clear" w:color="auto" w:fill="E7E6E6"/>
            <w:vAlign w:val="center"/>
          </w:tcPr>
          <w:p>
            <w:pPr>
              <w:spacing w:line="360" w:lineRule="auto"/>
              <w:jc w:val="center"/>
              <w:rPr>
                <w:b/>
                <w:szCs w:val="21"/>
              </w:rPr>
            </w:pPr>
            <w:r>
              <w:rPr>
                <w:rFonts w:hint="eastAsia"/>
                <w:b/>
                <w:szCs w:val="21"/>
              </w:rPr>
              <w:t>评选范围</w:t>
            </w:r>
          </w:p>
        </w:tc>
        <w:tc>
          <w:tcPr>
            <w:tcW w:w="845" w:type="dxa"/>
            <w:shd w:val="clear" w:color="auto" w:fill="E7E6E6"/>
            <w:vAlign w:val="center"/>
          </w:tcPr>
          <w:p>
            <w:pPr>
              <w:spacing w:line="360" w:lineRule="auto"/>
              <w:jc w:val="center"/>
              <w:rPr>
                <w:b/>
                <w:szCs w:val="21"/>
              </w:rPr>
            </w:pPr>
            <w:r>
              <w:rPr>
                <w:rFonts w:hint="eastAsia"/>
                <w:b/>
                <w:szCs w:val="21"/>
              </w:rPr>
              <w:t>联系人</w:t>
            </w:r>
          </w:p>
        </w:tc>
        <w:tc>
          <w:tcPr>
            <w:tcW w:w="3220" w:type="dxa"/>
            <w:shd w:val="clear" w:color="auto" w:fill="E7E6E6"/>
            <w:vAlign w:val="center"/>
          </w:tcPr>
          <w:p>
            <w:pPr>
              <w:spacing w:line="360" w:lineRule="auto"/>
              <w:jc w:val="center"/>
              <w:rPr>
                <w:b/>
                <w:szCs w:val="21"/>
              </w:rPr>
            </w:pPr>
            <w:r>
              <w:rPr>
                <w:rFonts w:hint="eastAsia"/>
                <w:b/>
                <w:szCs w:val="21"/>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5" w:hRule="atLeast"/>
          <w:jc w:val="center"/>
        </w:trPr>
        <w:tc>
          <w:tcPr>
            <w:tcW w:w="1327" w:type="dxa"/>
            <w:vAlign w:val="center"/>
          </w:tcPr>
          <w:p>
            <w:pPr>
              <w:spacing w:line="360" w:lineRule="auto"/>
              <w:jc w:val="center"/>
              <w:rPr>
                <w:b/>
              </w:rPr>
            </w:pPr>
            <w:r>
              <w:rPr>
                <w:rFonts w:hint="eastAsia"/>
                <w:b/>
              </w:rPr>
              <w:t>本预科生</w:t>
            </w:r>
          </w:p>
          <w:p>
            <w:pPr>
              <w:spacing w:line="360" w:lineRule="auto"/>
              <w:jc w:val="center"/>
              <w:rPr>
                <w:b/>
                <w:szCs w:val="21"/>
              </w:rPr>
            </w:pPr>
            <w:r>
              <w:rPr>
                <w:b/>
              </w:rPr>
              <w:t>国家助学金</w:t>
            </w:r>
          </w:p>
        </w:tc>
        <w:tc>
          <w:tcPr>
            <w:tcW w:w="1245" w:type="dxa"/>
            <w:vAlign w:val="center"/>
          </w:tcPr>
          <w:p>
            <w:pPr>
              <w:jc w:val="center"/>
              <w:rPr>
                <w:szCs w:val="21"/>
              </w:rPr>
            </w:pPr>
            <w:r>
              <w:rPr>
                <w:rFonts w:hint="eastAsia"/>
                <w:szCs w:val="21"/>
              </w:rPr>
              <w:t>平均3300</w:t>
            </w:r>
          </w:p>
        </w:tc>
        <w:tc>
          <w:tcPr>
            <w:tcW w:w="3540" w:type="dxa"/>
            <w:vAlign w:val="center"/>
          </w:tcPr>
          <w:p>
            <w:pPr>
              <w:rPr>
                <w:szCs w:val="21"/>
              </w:rPr>
            </w:pPr>
            <w:r>
              <w:rPr>
                <w:rFonts w:hint="eastAsia"/>
                <w:szCs w:val="21"/>
              </w:rPr>
              <w:t>1、已通过我校家庭经济困难认定的</w:t>
            </w:r>
            <w:r>
              <w:rPr>
                <w:rFonts w:hint="eastAsia"/>
                <w:b/>
                <w:bCs/>
                <w:szCs w:val="21"/>
              </w:rPr>
              <w:t>预本</w:t>
            </w:r>
            <w:r>
              <w:rPr>
                <w:rFonts w:hint="eastAsia"/>
                <w:szCs w:val="21"/>
              </w:rPr>
              <w:t>科学生；</w:t>
            </w:r>
          </w:p>
          <w:p>
            <w:pPr>
              <w:rPr>
                <w:szCs w:val="21"/>
              </w:rPr>
            </w:pPr>
            <w:r>
              <w:rPr>
                <w:b/>
                <w:color w:val="FF0000"/>
                <w:szCs w:val="21"/>
              </w:rPr>
              <w:t>2</w:t>
            </w:r>
            <w:r>
              <w:rPr>
                <w:rFonts w:hint="eastAsia"/>
                <w:b/>
                <w:color w:val="FF0000"/>
                <w:szCs w:val="21"/>
              </w:rPr>
              <w:t>、不含</w:t>
            </w:r>
            <w:r>
              <w:rPr>
                <w:rFonts w:hint="eastAsia"/>
                <w:szCs w:val="21"/>
              </w:rPr>
              <w:t>公费师范生；</w:t>
            </w:r>
          </w:p>
          <w:p>
            <w:pPr>
              <w:rPr>
                <w:szCs w:val="21"/>
              </w:rPr>
            </w:pPr>
            <w:r>
              <w:rPr>
                <w:rFonts w:hint="eastAsia"/>
                <w:szCs w:val="21"/>
              </w:rPr>
              <w:t>3、原则上（1）</w:t>
            </w:r>
            <w:r>
              <w:rPr>
                <w:rFonts w:hint="eastAsia"/>
                <w:b/>
                <w:bCs/>
                <w:szCs w:val="21"/>
                <w:highlight w:val="yellow"/>
              </w:rPr>
              <w:t>通过认定的建档立卡等特殊困难学生应以第一档次全覆盖</w:t>
            </w:r>
            <w:r>
              <w:rPr>
                <w:rFonts w:hint="eastAsia"/>
                <w:szCs w:val="21"/>
              </w:rPr>
              <w:t>（2）特别困难、比较困难等级的新生应优先覆盖。</w:t>
            </w:r>
          </w:p>
        </w:tc>
        <w:tc>
          <w:tcPr>
            <w:tcW w:w="845" w:type="dxa"/>
            <w:vAlign w:val="center"/>
          </w:tcPr>
          <w:p>
            <w:pPr>
              <w:jc w:val="center"/>
              <w:rPr>
                <w:szCs w:val="21"/>
              </w:rPr>
            </w:pPr>
            <w:r>
              <w:rPr>
                <w:rFonts w:hint="eastAsia"/>
                <w:szCs w:val="21"/>
              </w:rPr>
              <w:t>王东亮</w:t>
            </w:r>
          </w:p>
        </w:tc>
        <w:tc>
          <w:tcPr>
            <w:tcW w:w="3220" w:type="dxa"/>
          </w:tcPr>
          <w:p>
            <w:pPr>
              <w:rPr>
                <w:szCs w:val="21"/>
              </w:rPr>
            </w:pPr>
            <w:r>
              <w:rPr>
                <w:rFonts w:hint="eastAsia"/>
                <w:szCs w:val="21"/>
              </w:rPr>
              <w:t>1、各院系有系统中“通过”名额限制；</w:t>
            </w:r>
          </w:p>
          <w:p>
            <w:pPr>
              <w:jc w:val="left"/>
              <w:rPr>
                <w:szCs w:val="21"/>
              </w:rPr>
            </w:pPr>
            <w:r>
              <w:rPr>
                <w:rFonts w:hint="eastAsia"/>
                <w:szCs w:val="21"/>
              </w:rPr>
              <w:t>2、</w:t>
            </w:r>
            <w:r>
              <w:rPr>
                <w:rFonts w:hint="eastAsia"/>
                <w:b/>
                <w:bCs/>
                <w:szCs w:val="21"/>
                <w:highlight w:val="yellow"/>
              </w:rPr>
              <w:t>系统打印出来的</w:t>
            </w:r>
            <w:r>
              <w:rPr>
                <w:rFonts w:hint="eastAsia"/>
                <w:szCs w:val="21"/>
              </w:rPr>
              <w:t>《本专科生国家助学金申请表》纸质版一式一份</w:t>
            </w:r>
            <w:r>
              <w:rPr>
                <w:rFonts w:hint="eastAsia"/>
                <w:b/>
                <w:bCs/>
                <w:szCs w:val="21"/>
              </w:rPr>
              <w:t>于10月18日</w:t>
            </w:r>
            <w:r>
              <w:rPr>
                <w:rFonts w:hint="eastAsia"/>
                <w:szCs w:val="21"/>
              </w:rPr>
              <w:t>前提交到学生资助管理中心；</w:t>
            </w:r>
          </w:p>
          <w:p>
            <w:pPr>
              <w:jc w:val="left"/>
              <w:rPr>
                <w:szCs w:val="21"/>
              </w:rPr>
            </w:pPr>
            <w:r>
              <w:rPr>
                <w:rFonts w:hint="eastAsia"/>
                <w:szCs w:val="21"/>
              </w:rPr>
              <w:t>中北：大学生活动中心504</w:t>
            </w:r>
            <w:r>
              <w:rPr>
                <w:szCs w:val="21"/>
              </w:rPr>
              <w:t xml:space="preserve"> </w:t>
            </w:r>
          </w:p>
          <w:p>
            <w:pPr>
              <w:jc w:val="left"/>
              <w:rPr>
                <w:szCs w:val="21"/>
              </w:rPr>
            </w:pPr>
            <w:r>
              <w:rPr>
                <w:rFonts w:hint="eastAsia"/>
                <w:szCs w:val="21"/>
              </w:rPr>
              <w:t>闵行：学生之家B</w:t>
            </w:r>
            <w:r>
              <w:rPr>
                <w:szCs w:val="21"/>
              </w:rPr>
              <w:t>30</w:t>
            </w:r>
            <w:r>
              <w:rPr>
                <w:rFonts w:hint="eastAsia"/>
                <w:szCs w:val="21"/>
              </w:rPr>
              <w:t xml:space="preserve">4 </w:t>
            </w:r>
          </w:p>
          <w:p>
            <w:pPr>
              <w:jc w:val="left"/>
              <w:rPr>
                <w:szCs w:val="21"/>
              </w:rPr>
            </w:pPr>
            <w:r>
              <w:rPr>
                <w:rFonts w:hint="eastAsia"/>
                <w:szCs w:val="21"/>
              </w:rPr>
              <w:t>3、电子版《国家助学金(本预科）获助学生名单汇总表》（详见附件2）请</w:t>
            </w:r>
            <w:r>
              <w:rPr>
                <w:rFonts w:hint="eastAsia"/>
                <w:b/>
                <w:bCs/>
                <w:szCs w:val="21"/>
              </w:rPr>
              <w:t>于10月18日</w:t>
            </w:r>
            <w:r>
              <w:rPr>
                <w:rFonts w:hint="eastAsia"/>
                <w:szCs w:val="21"/>
              </w:rPr>
              <w:t>前邮件发送到dlwang@admin.ecnu.edu.cn。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7" w:type="dxa"/>
            <w:vAlign w:val="center"/>
          </w:tcPr>
          <w:p>
            <w:pPr>
              <w:jc w:val="center"/>
              <w:rPr>
                <w:b/>
                <w:szCs w:val="21"/>
              </w:rPr>
            </w:pPr>
            <w:r>
              <w:rPr>
                <w:rFonts w:hint="eastAsia"/>
                <w:b/>
                <w:szCs w:val="21"/>
              </w:rPr>
              <w:t>预本科生</w:t>
            </w:r>
          </w:p>
          <w:p>
            <w:pPr>
              <w:jc w:val="center"/>
              <w:rPr>
                <w:b/>
                <w:szCs w:val="21"/>
              </w:rPr>
            </w:pPr>
            <w:r>
              <w:rPr>
                <w:rFonts w:hint="eastAsia"/>
                <w:b/>
                <w:szCs w:val="21"/>
              </w:rPr>
              <w:t>社会助学金</w:t>
            </w:r>
          </w:p>
        </w:tc>
        <w:tc>
          <w:tcPr>
            <w:tcW w:w="1245" w:type="dxa"/>
            <w:vAlign w:val="center"/>
          </w:tcPr>
          <w:p>
            <w:pPr>
              <w:jc w:val="center"/>
              <w:rPr>
                <w:szCs w:val="21"/>
              </w:rPr>
            </w:pPr>
            <w:r>
              <w:rPr>
                <w:rFonts w:ascii="宋体" w:hAnsi="宋体"/>
                <w:szCs w:val="21"/>
              </w:rPr>
              <w:t>1000-5000</w:t>
            </w:r>
            <w:r>
              <w:rPr>
                <w:rFonts w:hint="eastAsia" w:ascii="宋体" w:hAnsi="宋体"/>
                <w:szCs w:val="21"/>
              </w:rPr>
              <w:t>不等</w:t>
            </w:r>
          </w:p>
        </w:tc>
        <w:tc>
          <w:tcPr>
            <w:tcW w:w="3540" w:type="dxa"/>
            <w:vAlign w:val="center"/>
          </w:tcPr>
          <w:p>
            <w:pPr>
              <w:rPr>
                <w:szCs w:val="21"/>
              </w:rPr>
            </w:pPr>
            <w:r>
              <w:rPr>
                <w:rFonts w:hint="eastAsia"/>
                <w:szCs w:val="21"/>
              </w:rPr>
              <w:t>已通过我校家庭经济困难认定的预本科生</w:t>
            </w:r>
          </w:p>
        </w:tc>
        <w:tc>
          <w:tcPr>
            <w:tcW w:w="845" w:type="dxa"/>
            <w:vAlign w:val="center"/>
          </w:tcPr>
          <w:p>
            <w:pPr>
              <w:jc w:val="center"/>
              <w:rPr>
                <w:szCs w:val="21"/>
              </w:rPr>
            </w:pPr>
            <w:r>
              <w:rPr>
                <w:rFonts w:hint="eastAsia"/>
                <w:szCs w:val="21"/>
              </w:rPr>
              <w:t>魏楠</w:t>
            </w:r>
          </w:p>
        </w:tc>
        <w:tc>
          <w:tcPr>
            <w:tcW w:w="3220" w:type="dxa"/>
          </w:tcPr>
          <w:p>
            <w:pPr>
              <w:rPr>
                <w:szCs w:val="21"/>
              </w:rPr>
            </w:pPr>
            <w:r>
              <w:rPr>
                <w:rFonts w:hint="eastAsia"/>
                <w:szCs w:val="21"/>
              </w:rPr>
              <w:t>1、各院系无系统中“通过”名额限制；</w:t>
            </w:r>
          </w:p>
          <w:p>
            <w:pPr>
              <w:rPr>
                <w:rFonts w:ascii="宋体" w:hAnsi="宋体"/>
                <w:szCs w:val="21"/>
              </w:rPr>
            </w:pPr>
            <w:r>
              <w:rPr>
                <w:rFonts w:hint="eastAsia"/>
                <w:szCs w:val="21"/>
              </w:rPr>
              <w:t>2、各院系系统中“通过”者进入</w:t>
            </w:r>
            <w:r>
              <w:rPr>
                <w:rFonts w:hint="eastAsia" w:ascii="宋体" w:hAnsi="宋体"/>
                <w:szCs w:val="21"/>
              </w:rPr>
              <w:t>社会</w:t>
            </w:r>
            <w:r>
              <w:rPr>
                <w:rFonts w:ascii="宋体" w:hAnsi="宋体"/>
                <w:szCs w:val="21"/>
              </w:rPr>
              <w:t>助学金</w:t>
            </w:r>
            <w:r>
              <w:rPr>
                <w:rFonts w:hint="eastAsia" w:ascii="宋体" w:hAnsi="宋体"/>
                <w:szCs w:val="21"/>
              </w:rPr>
              <w:t>候选库；</w:t>
            </w:r>
          </w:p>
          <w:p>
            <w:pPr>
              <w:rPr>
                <w:rFonts w:ascii="宋体" w:hAnsi="宋体"/>
                <w:szCs w:val="21"/>
              </w:rPr>
            </w:pPr>
            <w:r>
              <w:rPr>
                <w:rFonts w:hint="eastAsia" w:ascii="宋体" w:hAnsi="宋体"/>
                <w:szCs w:val="21"/>
              </w:rPr>
              <w:t>3、优先考虑2021级新生。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327" w:type="dxa"/>
            <w:vAlign w:val="center"/>
          </w:tcPr>
          <w:p>
            <w:pPr>
              <w:jc w:val="center"/>
              <w:rPr>
                <w:b/>
                <w:szCs w:val="21"/>
              </w:rPr>
            </w:pPr>
            <w:r>
              <w:rPr>
                <w:rFonts w:hint="eastAsia"/>
                <w:b/>
                <w:szCs w:val="21"/>
              </w:rPr>
              <w:t>宁波助学金（本科生）</w:t>
            </w:r>
          </w:p>
        </w:tc>
        <w:tc>
          <w:tcPr>
            <w:tcW w:w="1245" w:type="dxa"/>
            <w:vAlign w:val="center"/>
          </w:tcPr>
          <w:p>
            <w:pPr>
              <w:jc w:val="center"/>
              <w:rPr>
                <w:szCs w:val="21"/>
              </w:rPr>
            </w:pPr>
            <w:r>
              <w:rPr>
                <w:rFonts w:hint="eastAsia"/>
                <w:szCs w:val="21"/>
              </w:rPr>
              <w:t>2000-4000</w:t>
            </w:r>
            <w:r>
              <w:rPr>
                <w:szCs w:val="21"/>
              </w:rPr>
              <w:t>不等</w:t>
            </w:r>
          </w:p>
        </w:tc>
        <w:tc>
          <w:tcPr>
            <w:tcW w:w="3540" w:type="dxa"/>
            <w:vAlign w:val="center"/>
          </w:tcPr>
          <w:p>
            <w:pPr>
              <w:rPr>
                <w:szCs w:val="21"/>
              </w:rPr>
            </w:pPr>
            <w:r>
              <w:rPr>
                <w:szCs w:val="21"/>
              </w:rPr>
              <w:t>1</w:t>
            </w:r>
            <w:r>
              <w:rPr>
                <w:rFonts w:hint="eastAsia"/>
                <w:szCs w:val="21"/>
              </w:rPr>
              <w:t>、已通过我校家庭经济困难认定，</w:t>
            </w:r>
            <w:r>
              <w:rPr>
                <w:szCs w:val="21"/>
              </w:rPr>
              <w:t>且</w:t>
            </w:r>
            <w:r>
              <w:rPr>
                <w:rFonts w:hint="eastAsia"/>
                <w:szCs w:val="21"/>
              </w:rPr>
              <w:t>学业成绩无不及格的本科生（如</w:t>
            </w:r>
            <w:r>
              <w:rPr>
                <w:szCs w:val="21"/>
              </w:rPr>
              <w:t>是大一新生，将</w:t>
            </w:r>
            <w:r>
              <w:rPr>
                <w:rFonts w:hint="eastAsia"/>
                <w:szCs w:val="21"/>
              </w:rPr>
              <w:t>暂</w:t>
            </w:r>
            <w:r>
              <w:rPr>
                <w:szCs w:val="21"/>
              </w:rPr>
              <w:t>不考虑成绩</w:t>
            </w:r>
            <w:r>
              <w:rPr>
                <w:rFonts w:hint="eastAsia"/>
                <w:szCs w:val="21"/>
              </w:rPr>
              <w:t>）；</w:t>
            </w:r>
          </w:p>
          <w:p>
            <w:pPr>
              <w:rPr>
                <w:szCs w:val="21"/>
              </w:rPr>
            </w:pPr>
            <w:r>
              <w:rPr>
                <w:rFonts w:hint="eastAsia"/>
                <w:szCs w:val="21"/>
              </w:rPr>
              <w:t>2、申请</w:t>
            </w:r>
            <w:r>
              <w:rPr>
                <w:szCs w:val="21"/>
              </w:rPr>
              <w:t>学生需</w:t>
            </w:r>
            <w:r>
              <w:rPr>
                <w:rFonts w:hint="eastAsia"/>
                <w:szCs w:val="21"/>
              </w:rPr>
              <w:t>是隶属宁波籍，</w:t>
            </w:r>
            <w:r>
              <w:rPr>
                <w:szCs w:val="21"/>
              </w:rPr>
              <w:t>或</w:t>
            </w:r>
            <w:r>
              <w:rPr>
                <w:rFonts w:hint="eastAsia"/>
                <w:szCs w:val="21"/>
              </w:rPr>
              <w:t>籍贯为宁波的上海籍 。</w:t>
            </w:r>
          </w:p>
          <w:p>
            <w:pPr>
              <w:rPr>
                <w:szCs w:val="21"/>
              </w:rPr>
            </w:pPr>
            <w:r>
              <w:rPr>
                <w:rFonts w:hint="eastAsia"/>
                <w:szCs w:val="21"/>
              </w:rPr>
              <w:t>①宁波籍包括宁波江北区、江东区、海曙区、鄞州区（原鄞县）、北仑区、镇海区、慈溪市、余姚市、奉化市、象山县、宁海县和舟山市（包括定海区、普陀区、嵊泗县、岱山县）；②本人、父母、爷爷奶奶和外公外婆其中有一方为宁波籍均可。</w:t>
            </w:r>
          </w:p>
        </w:tc>
        <w:tc>
          <w:tcPr>
            <w:tcW w:w="845" w:type="dxa"/>
            <w:vAlign w:val="center"/>
          </w:tcPr>
          <w:p>
            <w:pPr>
              <w:jc w:val="center"/>
              <w:rPr>
                <w:szCs w:val="21"/>
              </w:rPr>
            </w:pPr>
            <w:r>
              <w:rPr>
                <w:rFonts w:hint="eastAsia"/>
                <w:szCs w:val="21"/>
              </w:rPr>
              <w:t>魏楠</w:t>
            </w:r>
          </w:p>
        </w:tc>
        <w:tc>
          <w:tcPr>
            <w:tcW w:w="3220" w:type="dxa"/>
            <w:vAlign w:val="center"/>
          </w:tcPr>
          <w:p>
            <w:pPr>
              <w:rPr>
                <w:b/>
                <w:szCs w:val="21"/>
              </w:rPr>
            </w:pPr>
            <w:r>
              <w:rPr>
                <w:b/>
                <w:szCs w:val="21"/>
              </w:rPr>
              <w:t>1</w:t>
            </w:r>
            <w:r>
              <w:rPr>
                <w:rFonts w:hint="eastAsia"/>
                <w:b/>
                <w:szCs w:val="21"/>
              </w:rPr>
              <w:t>、本项目不需要各院系进行系统</w:t>
            </w:r>
            <w:r>
              <w:rPr>
                <w:b/>
                <w:szCs w:val="21"/>
              </w:rPr>
              <w:t>审批；</w:t>
            </w:r>
          </w:p>
          <w:p>
            <w:pPr>
              <w:rPr>
                <w:szCs w:val="21"/>
              </w:rPr>
            </w:pPr>
            <w:r>
              <w:rPr>
                <w:rFonts w:hint="eastAsia"/>
                <w:szCs w:val="21"/>
              </w:rPr>
              <w:t>2、资助方审核时需提供户籍证明（一般户口本上有注明）。请申请学生</w:t>
            </w:r>
            <w:r>
              <w:rPr>
                <w:szCs w:val="21"/>
              </w:rPr>
              <w:t>务必在</w:t>
            </w:r>
            <w:r>
              <w:rPr>
                <w:rFonts w:hint="eastAsia"/>
                <w:szCs w:val="21"/>
              </w:rPr>
              <w:t>填写的申请理由中说明具体的籍贯</w:t>
            </w:r>
            <w:r>
              <w:rPr>
                <w:szCs w:val="21"/>
              </w:rPr>
              <w:t>情况</w:t>
            </w:r>
            <w:r>
              <w:rPr>
                <w:rFonts w:hint="eastAsia"/>
                <w:szCs w:val="21"/>
              </w:rPr>
              <w:t xml:space="preserve">； </w:t>
            </w:r>
          </w:p>
          <w:p>
            <w:pPr>
              <w:rPr>
                <w:szCs w:val="21"/>
              </w:rPr>
            </w:pPr>
            <w:r>
              <w:rPr>
                <w:szCs w:val="21"/>
              </w:rPr>
              <w:t>3</w:t>
            </w:r>
            <w:r>
              <w:rPr>
                <w:rFonts w:hint="eastAsia"/>
                <w:szCs w:val="21"/>
              </w:rPr>
              <w:t>、经学校</w:t>
            </w:r>
            <w:r>
              <w:rPr>
                <w:szCs w:val="21"/>
              </w:rPr>
              <w:t>初审</w:t>
            </w:r>
            <w:r>
              <w:rPr>
                <w:rFonts w:hint="eastAsia"/>
                <w:szCs w:val="21"/>
              </w:rPr>
              <w:t>通过</w:t>
            </w:r>
            <w:r>
              <w:rPr>
                <w:szCs w:val="21"/>
              </w:rPr>
              <w:t>的</w:t>
            </w:r>
            <w:r>
              <w:rPr>
                <w:rFonts w:hint="eastAsia"/>
                <w:szCs w:val="21"/>
              </w:rPr>
              <w:t>学生，</w:t>
            </w:r>
            <w:r>
              <w:rPr>
                <w:szCs w:val="21"/>
              </w:rPr>
              <w:t>学生资助管理</w:t>
            </w:r>
            <w:r>
              <w:rPr>
                <w:rFonts w:hint="eastAsia"/>
                <w:szCs w:val="21"/>
              </w:rPr>
              <w:t>中心</w:t>
            </w:r>
            <w:r>
              <w:rPr>
                <w:szCs w:val="21"/>
              </w:rPr>
              <w:t>将</w:t>
            </w:r>
            <w:r>
              <w:rPr>
                <w:rFonts w:hint="eastAsia"/>
                <w:szCs w:val="21"/>
              </w:rPr>
              <w:t>逐一</w:t>
            </w:r>
            <w:r>
              <w:rPr>
                <w:szCs w:val="21"/>
              </w:rPr>
              <w:t>联系</w:t>
            </w:r>
            <w:r>
              <w:rPr>
                <w:rFonts w:hint="eastAsia"/>
                <w:szCs w:val="21"/>
              </w:rPr>
              <w:t>填写及提交相关材料；</w:t>
            </w:r>
          </w:p>
          <w:p>
            <w:pPr>
              <w:rPr>
                <w:szCs w:val="21"/>
              </w:rPr>
            </w:pPr>
            <w:r>
              <w:rPr>
                <w:szCs w:val="21"/>
              </w:rPr>
              <w:t>4</w:t>
            </w:r>
            <w:r>
              <w:rPr>
                <w:rFonts w:hint="eastAsia"/>
                <w:szCs w:val="21"/>
              </w:rPr>
              <w:t>、宁波助学金最终是否能够获得及具体获助额度都将由资助方根据申请材料审核后确定。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327" w:type="dxa"/>
            <w:vAlign w:val="center"/>
          </w:tcPr>
          <w:p>
            <w:pPr>
              <w:rPr>
                <w:b/>
                <w:szCs w:val="21"/>
              </w:rPr>
            </w:pPr>
          </w:p>
          <w:p>
            <w:pPr>
              <w:jc w:val="center"/>
              <w:rPr>
                <w:b/>
                <w:szCs w:val="21"/>
              </w:rPr>
            </w:pPr>
          </w:p>
          <w:p>
            <w:pPr>
              <w:jc w:val="center"/>
              <w:rPr>
                <w:b/>
                <w:szCs w:val="21"/>
              </w:rPr>
            </w:pPr>
            <w:r>
              <w:rPr>
                <w:b/>
                <w:szCs w:val="21"/>
              </w:rPr>
              <w:t>“关爱特困生、寒冬送温暖”专项</w:t>
            </w:r>
            <w:r>
              <w:rPr>
                <w:rFonts w:hint="eastAsia"/>
                <w:b/>
                <w:szCs w:val="21"/>
              </w:rPr>
              <w:t>资助</w:t>
            </w:r>
            <w:r>
              <w:rPr>
                <w:b/>
                <w:szCs w:val="21"/>
              </w:rPr>
              <w:t>（本科生+研究生）</w:t>
            </w:r>
          </w:p>
        </w:tc>
        <w:tc>
          <w:tcPr>
            <w:tcW w:w="1245" w:type="dxa"/>
            <w:vAlign w:val="center"/>
          </w:tcPr>
          <w:p>
            <w:pPr>
              <w:rPr>
                <w:szCs w:val="21"/>
              </w:rPr>
            </w:pPr>
          </w:p>
          <w:p>
            <w:pPr>
              <w:jc w:val="center"/>
              <w:rPr>
                <w:szCs w:val="21"/>
              </w:rPr>
            </w:pPr>
            <w:r>
              <w:rPr>
                <w:rFonts w:hint="eastAsia"/>
                <w:szCs w:val="21"/>
              </w:rPr>
              <w:t>1000-2000不等</w:t>
            </w:r>
          </w:p>
        </w:tc>
        <w:tc>
          <w:tcPr>
            <w:tcW w:w="3540" w:type="dxa"/>
            <w:vAlign w:val="center"/>
          </w:tcPr>
          <w:p>
            <w:pPr>
              <w:rPr>
                <w:szCs w:val="21"/>
              </w:rPr>
            </w:pPr>
            <w:r>
              <w:rPr>
                <w:szCs w:val="21"/>
              </w:rPr>
              <w:t>1</w:t>
            </w:r>
            <w:r>
              <w:rPr>
                <w:rFonts w:hint="eastAsia"/>
                <w:szCs w:val="21"/>
              </w:rPr>
              <w:t>、已通过我校家庭经济困难认定的本预科生、研究生；</w:t>
            </w:r>
          </w:p>
          <w:p>
            <w:pPr>
              <w:rPr>
                <w:szCs w:val="21"/>
              </w:rPr>
            </w:pPr>
            <w:r>
              <w:rPr>
                <w:rFonts w:hint="eastAsia"/>
                <w:szCs w:val="21"/>
              </w:rPr>
              <w:t>2、申请</w:t>
            </w:r>
            <w:r>
              <w:rPr>
                <w:szCs w:val="21"/>
              </w:rPr>
              <w:t>学生需</w:t>
            </w:r>
            <w:r>
              <w:rPr>
                <w:rFonts w:hint="eastAsia"/>
                <w:szCs w:val="21"/>
              </w:rPr>
              <w:t>是隶属浙江省籍；</w:t>
            </w:r>
          </w:p>
          <w:p>
            <w:pPr>
              <w:rPr>
                <w:szCs w:val="21"/>
              </w:rPr>
            </w:pPr>
            <w:r>
              <w:rPr>
                <w:rFonts w:hint="eastAsia"/>
                <w:szCs w:val="21"/>
              </w:rPr>
              <w:t>3、学生所在家庭近期需有以下情况之一：遭遇重大突发事件，如家庭成员患重大疾病，需支付大额医疗费用；家庭因突发性变故，造成人身及财产重大损失；家庭遭遇不可抗力或突发性灾祸；父母离异导致家庭经济收入明显下降；其他无经济来源支持正常学习。</w:t>
            </w:r>
          </w:p>
        </w:tc>
        <w:tc>
          <w:tcPr>
            <w:tcW w:w="845" w:type="dxa"/>
            <w:vAlign w:val="center"/>
          </w:tcPr>
          <w:p>
            <w:pPr>
              <w:jc w:val="center"/>
              <w:rPr>
                <w:szCs w:val="21"/>
              </w:rPr>
            </w:pPr>
            <w:r>
              <w:rPr>
                <w:rFonts w:hint="eastAsia"/>
                <w:szCs w:val="21"/>
              </w:rPr>
              <w:t>魏楠</w:t>
            </w:r>
          </w:p>
        </w:tc>
        <w:tc>
          <w:tcPr>
            <w:tcW w:w="3220" w:type="dxa"/>
            <w:vAlign w:val="center"/>
          </w:tcPr>
          <w:p>
            <w:pPr>
              <w:rPr>
                <w:b/>
                <w:szCs w:val="21"/>
              </w:rPr>
            </w:pPr>
            <w:r>
              <w:rPr>
                <w:b/>
                <w:szCs w:val="21"/>
              </w:rPr>
              <w:t>1</w:t>
            </w:r>
            <w:r>
              <w:rPr>
                <w:rFonts w:hint="eastAsia"/>
                <w:b/>
                <w:szCs w:val="21"/>
              </w:rPr>
              <w:t>、本项目不需要各院系进行系统</w:t>
            </w:r>
            <w:r>
              <w:rPr>
                <w:b/>
                <w:szCs w:val="21"/>
              </w:rPr>
              <w:t>审批；</w:t>
            </w:r>
          </w:p>
          <w:p>
            <w:pPr>
              <w:rPr>
                <w:szCs w:val="21"/>
              </w:rPr>
            </w:pPr>
            <w:r>
              <w:rPr>
                <w:rFonts w:hint="eastAsia"/>
                <w:szCs w:val="21"/>
              </w:rPr>
              <w:t>2、资助方审核时需验证学生的籍贯信息，所以请申请学生</w:t>
            </w:r>
            <w:r>
              <w:rPr>
                <w:szCs w:val="21"/>
              </w:rPr>
              <w:t>务必在</w:t>
            </w:r>
            <w:r>
              <w:rPr>
                <w:rFonts w:hint="eastAsia"/>
                <w:szCs w:val="21"/>
              </w:rPr>
              <w:t>填写的申请理由中说明具体的籍贯</w:t>
            </w:r>
            <w:r>
              <w:rPr>
                <w:szCs w:val="21"/>
              </w:rPr>
              <w:t>情况</w:t>
            </w:r>
            <w:r>
              <w:rPr>
                <w:rFonts w:hint="eastAsia"/>
                <w:szCs w:val="21"/>
              </w:rPr>
              <w:t>；</w:t>
            </w:r>
          </w:p>
          <w:p>
            <w:pPr>
              <w:rPr>
                <w:szCs w:val="21"/>
              </w:rPr>
            </w:pPr>
            <w:r>
              <w:rPr>
                <w:szCs w:val="21"/>
              </w:rPr>
              <w:t>3</w:t>
            </w:r>
            <w:r>
              <w:rPr>
                <w:rFonts w:hint="eastAsia"/>
                <w:szCs w:val="21"/>
              </w:rPr>
              <w:t>、经学校</w:t>
            </w:r>
            <w:r>
              <w:rPr>
                <w:szCs w:val="21"/>
              </w:rPr>
              <w:t>初审</w:t>
            </w:r>
            <w:r>
              <w:rPr>
                <w:rFonts w:hint="eastAsia"/>
                <w:szCs w:val="21"/>
              </w:rPr>
              <w:t>通过</w:t>
            </w:r>
            <w:r>
              <w:rPr>
                <w:szCs w:val="21"/>
              </w:rPr>
              <w:t>的</w:t>
            </w:r>
            <w:r>
              <w:rPr>
                <w:rFonts w:hint="eastAsia"/>
                <w:szCs w:val="21"/>
              </w:rPr>
              <w:t>学生，</w:t>
            </w:r>
            <w:r>
              <w:rPr>
                <w:szCs w:val="21"/>
              </w:rPr>
              <w:t>学生资助管理</w:t>
            </w:r>
            <w:r>
              <w:rPr>
                <w:rFonts w:hint="eastAsia"/>
                <w:szCs w:val="21"/>
              </w:rPr>
              <w:t>中心</w:t>
            </w:r>
            <w:r>
              <w:rPr>
                <w:szCs w:val="21"/>
              </w:rPr>
              <w:t>将</w:t>
            </w:r>
            <w:r>
              <w:rPr>
                <w:rFonts w:hint="eastAsia"/>
                <w:szCs w:val="21"/>
              </w:rPr>
              <w:t>逐一</w:t>
            </w:r>
            <w:r>
              <w:rPr>
                <w:szCs w:val="21"/>
              </w:rPr>
              <w:t>联系</w:t>
            </w:r>
            <w:r>
              <w:rPr>
                <w:rFonts w:hint="eastAsia"/>
                <w:szCs w:val="21"/>
              </w:rPr>
              <w:t>填写及提交相关材料；</w:t>
            </w:r>
          </w:p>
          <w:p>
            <w:pPr>
              <w:rPr>
                <w:szCs w:val="21"/>
              </w:rPr>
            </w:pPr>
            <w:r>
              <w:rPr>
                <w:szCs w:val="21"/>
              </w:rPr>
              <w:t>4</w:t>
            </w:r>
            <w:r>
              <w:rPr>
                <w:rFonts w:hint="eastAsia"/>
                <w:szCs w:val="21"/>
              </w:rPr>
              <w:t>、“关爱特困生、寒冬送温暖”专项资助最终是否能够获得及具体获助额度都将由资助方根据申请材料审核后确定。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7" w:type="dxa"/>
            <w:vAlign w:val="center"/>
          </w:tcPr>
          <w:p>
            <w:pPr>
              <w:jc w:val="center"/>
              <w:rPr>
                <w:b/>
                <w:szCs w:val="21"/>
              </w:rPr>
            </w:pPr>
            <w:r>
              <w:rPr>
                <w:rFonts w:hint="eastAsia"/>
                <w:b/>
                <w:szCs w:val="21"/>
              </w:rPr>
              <w:t>淑卿</w:t>
            </w:r>
            <w:r>
              <w:rPr>
                <w:b/>
                <w:szCs w:val="21"/>
              </w:rPr>
              <w:t>助学金（</w:t>
            </w:r>
            <w:r>
              <w:rPr>
                <w:rFonts w:hint="eastAsia"/>
                <w:b/>
                <w:szCs w:val="21"/>
              </w:rPr>
              <w:t>研究生</w:t>
            </w:r>
            <w:r>
              <w:rPr>
                <w:b/>
                <w:szCs w:val="21"/>
              </w:rPr>
              <w:t>）</w:t>
            </w:r>
          </w:p>
        </w:tc>
        <w:tc>
          <w:tcPr>
            <w:tcW w:w="1245" w:type="dxa"/>
            <w:vAlign w:val="center"/>
          </w:tcPr>
          <w:p>
            <w:pPr>
              <w:jc w:val="center"/>
              <w:rPr>
                <w:szCs w:val="21"/>
              </w:rPr>
            </w:pPr>
            <w:r>
              <w:rPr>
                <w:szCs w:val="21"/>
              </w:rPr>
              <w:t>5000</w:t>
            </w:r>
          </w:p>
        </w:tc>
        <w:tc>
          <w:tcPr>
            <w:tcW w:w="3540" w:type="dxa"/>
            <w:vAlign w:val="center"/>
          </w:tcPr>
          <w:p>
            <w:pPr>
              <w:rPr>
                <w:szCs w:val="21"/>
              </w:rPr>
            </w:pPr>
            <w:r>
              <w:rPr>
                <w:rFonts w:hint="eastAsia"/>
                <w:szCs w:val="21"/>
              </w:rPr>
              <w:t>1、已通过我校家庭经济困难认定的研究生；</w:t>
            </w:r>
          </w:p>
          <w:p>
            <w:pPr>
              <w:rPr>
                <w:szCs w:val="21"/>
              </w:rPr>
            </w:pPr>
            <w:r>
              <w:rPr>
                <w:szCs w:val="21"/>
              </w:rPr>
              <w:t>2</w:t>
            </w:r>
            <w:r>
              <w:rPr>
                <w:rFonts w:hint="eastAsia"/>
                <w:szCs w:val="21"/>
              </w:rPr>
              <w:t>、成绩优良。</w:t>
            </w:r>
          </w:p>
        </w:tc>
        <w:tc>
          <w:tcPr>
            <w:tcW w:w="845" w:type="dxa"/>
            <w:vAlign w:val="center"/>
          </w:tcPr>
          <w:p>
            <w:pPr>
              <w:jc w:val="center"/>
              <w:rPr>
                <w:szCs w:val="21"/>
              </w:rPr>
            </w:pPr>
            <w:r>
              <w:rPr>
                <w:rFonts w:hint="eastAsia"/>
                <w:szCs w:val="21"/>
              </w:rPr>
              <w:t>魏楠</w:t>
            </w:r>
          </w:p>
        </w:tc>
        <w:tc>
          <w:tcPr>
            <w:tcW w:w="3220" w:type="dxa"/>
            <w:vAlign w:val="center"/>
          </w:tcPr>
          <w:p>
            <w:pPr>
              <w:numPr>
                <w:ilvl w:val="0"/>
                <w:numId w:val="5"/>
              </w:numPr>
              <w:rPr>
                <w:szCs w:val="21"/>
              </w:rPr>
            </w:pPr>
            <w:r>
              <w:rPr>
                <w:rFonts w:hint="eastAsia"/>
                <w:szCs w:val="21"/>
              </w:rPr>
              <w:t>各院系有系统中“通过”名额限制；</w:t>
            </w:r>
          </w:p>
          <w:p>
            <w:pPr>
              <w:numPr>
                <w:ilvl w:val="0"/>
                <w:numId w:val="5"/>
              </w:numPr>
              <w:rPr>
                <w:szCs w:val="21"/>
              </w:rPr>
            </w:pPr>
            <w:r>
              <w:rPr>
                <w:rFonts w:hint="eastAsia"/>
                <w:szCs w:val="21"/>
              </w:rPr>
              <w:t>需进行适当方式的院系范围内公示。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7" w:type="dxa"/>
            <w:vAlign w:val="center"/>
          </w:tcPr>
          <w:p>
            <w:pPr>
              <w:jc w:val="center"/>
              <w:rPr>
                <w:b/>
                <w:szCs w:val="21"/>
              </w:rPr>
            </w:pPr>
            <w:r>
              <w:rPr>
                <w:rFonts w:hint="eastAsia"/>
                <w:b/>
                <w:szCs w:val="21"/>
              </w:rPr>
              <w:t>能达</w:t>
            </w:r>
            <w:r>
              <w:rPr>
                <w:b/>
                <w:szCs w:val="21"/>
              </w:rPr>
              <w:t>助学金</w:t>
            </w:r>
            <w:r>
              <w:rPr>
                <w:rFonts w:hint="eastAsia"/>
                <w:b/>
                <w:szCs w:val="21"/>
              </w:rPr>
              <w:t>（研究生）</w:t>
            </w:r>
          </w:p>
        </w:tc>
        <w:tc>
          <w:tcPr>
            <w:tcW w:w="1245" w:type="dxa"/>
          </w:tcPr>
          <w:p>
            <w:pPr>
              <w:spacing w:line="360" w:lineRule="auto"/>
              <w:jc w:val="center"/>
              <w:rPr>
                <w:szCs w:val="21"/>
              </w:rPr>
            </w:pPr>
            <w:r>
              <w:rPr>
                <w:rFonts w:hint="eastAsia"/>
                <w:szCs w:val="21"/>
              </w:rPr>
              <w:t>5000</w:t>
            </w:r>
          </w:p>
        </w:tc>
        <w:tc>
          <w:tcPr>
            <w:tcW w:w="3540" w:type="dxa"/>
            <w:vAlign w:val="center"/>
          </w:tcPr>
          <w:p>
            <w:pPr>
              <w:rPr>
                <w:szCs w:val="21"/>
              </w:rPr>
            </w:pPr>
            <w:r>
              <w:rPr>
                <w:rFonts w:hint="eastAsia"/>
                <w:szCs w:val="21"/>
              </w:rPr>
              <w:t>已通过我校家庭经济困难认定的</w:t>
            </w:r>
            <w:r>
              <w:rPr>
                <w:szCs w:val="21"/>
              </w:rPr>
              <w:t>研究生</w:t>
            </w:r>
          </w:p>
        </w:tc>
        <w:tc>
          <w:tcPr>
            <w:tcW w:w="845" w:type="dxa"/>
            <w:vAlign w:val="center"/>
          </w:tcPr>
          <w:p>
            <w:pPr>
              <w:spacing w:line="360" w:lineRule="auto"/>
              <w:jc w:val="center"/>
              <w:rPr>
                <w:szCs w:val="21"/>
              </w:rPr>
            </w:pPr>
            <w:r>
              <w:rPr>
                <w:rFonts w:hint="eastAsia"/>
                <w:szCs w:val="21"/>
              </w:rPr>
              <w:t>魏楠</w:t>
            </w:r>
          </w:p>
        </w:tc>
        <w:tc>
          <w:tcPr>
            <w:tcW w:w="3220" w:type="dxa"/>
            <w:vAlign w:val="center"/>
          </w:tcPr>
          <w:p>
            <w:pPr>
              <w:numPr>
                <w:ilvl w:val="0"/>
                <w:numId w:val="6"/>
              </w:numPr>
              <w:rPr>
                <w:szCs w:val="21"/>
              </w:rPr>
            </w:pPr>
            <w:r>
              <w:rPr>
                <w:rFonts w:hint="eastAsia"/>
                <w:szCs w:val="21"/>
              </w:rPr>
              <w:t>各院系有系统中“通过”名额限制；</w:t>
            </w:r>
          </w:p>
          <w:p>
            <w:pPr>
              <w:numPr>
                <w:ilvl w:val="0"/>
                <w:numId w:val="6"/>
              </w:numPr>
              <w:rPr>
                <w:szCs w:val="21"/>
              </w:rPr>
            </w:pPr>
            <w:r>
              <w:rPr>
                <w:rFonts w:hint="eastAsia"/>
                <w:szCs w:val="21"/>
              </w:rPr>
              <w:t>需进行适当方式的院系范围内公示。</w:t>
            </w:r>
          </w:p>
        </w:tc>
      </w:tr>
    </w:tbl>
    <w:p>
      <w:pPr>
        <w:spacing w:line="360" w:lineRule="auto"/>
        <w:jc w:val="left"/>
        <w:rPr>
          <w:sz w:val="24"/>
        </w:rPr>
      </w:pPr>
    </w:p>
    <w:p>
      <w:pPr>
        <w:spacing w:line="360" w:lineRule="auto"/>
        <w:jc w:val="center"/>
        <w:rPr>
          <w:b/>
          <w:sz w:val="24"/>
        </w:rPr>
      </w:pPr>
    </w:p>
    <w:p>
      <w:pPr>
        <w:rPr>
          <w:b/>
          <w:sz w:val="24"/>
        </w:rPr>
      </w:pPr>
      <w:r>
        <w:rPr>
          <w:rFonts w:hint="eastAsia"/>
          <w:b/>
          <w:sz w:val="24"/>
        </w:rPr>
        <w:br w:type="page"/>
      </w:r>
    </w:p>
    <w:p>
      <w:pPr>
        <w:spacing w:line="360" w:lineRule="auto"/>
        <w:jc w:val="left"/>
        <w:rPr>
          <w:b/>
          <w:bCs/>
          <w:sz w:val="28"/>
          <w:szCs w:val="28"/>
        </w:rPr>
      </w:pPr>
      <w:r>
        <w:rPr>
          <w:rFonts w:hint="eastAsia"/>
          <w:b/>
          <w:bCs/>
          <w:sz w:val="24"/>
        </w:rPr>
        <w:t xml:space="preserve">附件2： </w:t>
      </w:r>
      <w:r>
        <w:rPr>
          <w:b/>
          <w:bCs/>
          <w:sz w:val="24"/>
        </w:rPr>
        <w:t xml:space="preserve">       </w:t>
      </w:r>
      <w:r>
        <w:rPr>
          <w:rFonts w:hint="eastAsia"/>
          <w:b/>
          <w:bCs/>
          <w:sz w:val="28"/>
          <w:szCs w:val="28"/>
        </w:rPr>
        <w:t>国家助学金(本预科）获助学生名单汇总表</w:t>
      </w:r>
    </w:p>
    <w:p>
      <w:pPr>
        <w:spacing w:line="360" w:lineRule="auto"/>
        <w:jc w:val="center"/>
        <w:rPr>
          <w:rFonts w:hint="eastAsia"/>
          <w:b/>
          <w:bCs/>
          <w:sz w:val="24"/>
        </w:rPr>
      </w:pPr>
      <w:r>
        <w:rPr>
          <w:rFonts w:hint="eastAsia"/>
          <w:b/>
          <w:bCs/>
          <w:sz w:val="28"/>
          <w:szCs w:val="28"/>
        </w:rPr>
        <w:t>（2021-2022学年）</w:t>
      </w:r>
    </w:p>
    <w:tbl>
      <w:tblPr>
        <w:tblStyle w:val="10"/>
        <w:tblW w:w="8290" w:type="dxa"/>
        <w:tblInd w:w="93" w:type="dxa"/>
        <w:tblLayout w:type="fixed"/>
        <w:tblCellMar>
          <w:top w:w="0" w:type="dxa"/>
          <w:left w:w="108" w:type="dxa"/>
          <w:bottom w:w="0" w:type="dxa"/>
          <w:right w:w="108" w:type="dxa"/>
        </w:tblCellMar>
      </w:tblPr>
      <w:tblGrid>
        <w:gridCol w:w="1056"/>
        <w:gridCol w:w="1500"/>
        <w:gridCol w:w="1215"/>
        <w:gridCol w:w="1200"/>
        <w:gridCol w:w="1815"/>
        <w:gridCol w:w="1504"/>
      </w:tblGrid>
      <w:tr>
        <w:tblPrEx>
          <w:tblCellMar>
            <w:top w:w="0" w:type="dxa"/>
            <w:left w:w="108" w:type="dxa"/>
            <w:bottom w:w="0" w:type="dxa"/>
            <w:right w:w="108" w:type="dxa"/>
          </w:tblCellMar>
        </w:tblPrEx>
        <w:trPr>
          <w:trHeight w:val="40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b/>
                <w:bCs/>
                <w:color w:val="000000"/>
                <w:sz w:val="24"/>
              </w:rPr>
            </w:pPr>
            <w:r>
              <w:rPr>
                <w:rFonts w:hint="eastAsia" w:ascii="宋体" w:hAnsi="宋体" w:cs="宋体"/>
                <w:b/>
                <w:bCs/>
                <w:color w:val="000000"/>
                <w:kern w:val="0"/>
                <w:sz w:val="24"/>
                <w:lang w:bidi="ar"/>
              </w:rPr>
              <w:t>姓名</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b/>
                <w:bCs/>
                <w:color w:val="000000"/>
                <w:sz w:val="24"/>
              </w:rPr>
            </w:pPr>
            <w:r>
              <w:rPr>
                <w:rFonts w:hint="eastAsia" w:ascii="宋体" w:hAnsi="宋体" w:cs="宋体"/>
                <w:b/>
                <w:bCs/>
                <w:color w:val="000000"/>
                <w:kern w:val="0"/>
                <w:sz w:val="24"/>
                <w:lang w:bidi="ar"/>
              </w:rPr>
              <w:t>学号</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b/>
                <w:bCs/>
                <w:color w:val="000000"/>
                <w:sz w:val="24"/>
              </w:rPr>
            </w:pPr>
            <w:r>
              <w:rPr>
                <w:rFonts w:hint="eastAsia" w:ascii="宋体" w:hAnsi="宋体" w:cs="宋体"/>
                <w:b/>
                <w:bCs/>
                <w:color w:val="000000"/>
                <w:kern w:val="0"/>
                <w:sz w:val="24"/>
                <w:lang w:bidi="ar"/>
              </w:rPr>
              <w:t>年级</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b/>
                <w:bCs/>
                <w:color w:val="000000"/>
                <w:sz w:val="24"/>
              </w:rPr>
            </w:pPr>
            <w:r>
              <w:rPr>
                <w:rFonts w:hint="eastAsia" w:ascii="宋体" w:hAnsi="宋体" w:cs="宋体"/>
                <w:b/>
                <w:bCs/>
                <w:color w:val="000000"/>
                <w:kern w:val="0"/>
                <w:sz w:val="24"/>
                <w:lang w:bidi="ar"/>
              </w:rPr>
              <w:t>专业</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b/>
                <w:bCs/>
                <w:color w:val="000000"/>
                <w:sz w:val="24"/>
              </w:rPr>
            </w:pPr>
            <w:r>
              <w:rPr>
                <w:rFonts w:hint="eastAsia" w:ascii="宋体" w:hAnsi="宋体" w:cs="宋体"/>
                <w:b/>
                <w:bCs/>
                <w:color w:val="000000"/>
                <w:kern w:val="0"/>
                <w:sz w:val="24"/>
                <w:lang w:bidi="ar"/>
              </w:rPr>
              <w:t>管理院系</w:t>
            </w: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b/>
                <w:bCs/>
                <w:color w:val="000000"/>
                <w:sz w:val="24"/>
              </w:rPr>
            </w:pPr>
            <w:r>
              <w:rPr>
                <w:rFonts w:hint="eastAsia" w:ascii="宋体" w:hAnsi="宋体" w:cs="宋体"/>
                <w:b/>
                <w:bCs/>
                <w:color w:val="000000"/>
                <w:kern w:val="0"/>
                <w:sz w:val="24"/>
                <w:lang w:bidi="ar"/>
              </w:rPr>
              <w:t>获助等级</w:t>
            </w:r>
          </w:p>
        </w:tc>
      </w:tr>
      <w:tr>
        <w:tblPrEx>
          <w:tblCellMar>
            <w:top w:w="0" w:type="dxa"/>
            <w:left w:w="108" w:type="dxa"/>
            <w:bottom w:w="0" w:type="dxa"/>
            <w:right w:w="108" w:type="dxa"/>
          </w:tblCellMar>
        </w:tblPrEx>
        <w:trPr>
          <w:trHeight w:val="25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r>
      <w:tr>
        <w:tblPrEx>
          <w:tblCellMar>
            <w:top w:w="0" w:type="dxa"/>
            <w:left w:w="108" w:type="dxa"/>
            <w:bottom w:w="0" w:type="dxa"/>
            <w:right w:w="108" w:type="dxa"/>
          </w:tblCellMar>
        </w:tblPrEx>
        <w:trPr>
          <w:trHeight w:val="25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r>
      <w:tr>
        <w:tblPrEx>
          <w:tblCellMar>
            <w:top w:w="0" w:type="dxa"/>
            <w:left w:w="108" w:type="dxa"/>
            <w:bottom w:w="0" w:type="dxa"/>
            <w:right w:w="108" w:type="dxa"/>
          </w:tblCellMar>
        </w:tblPrEx>
        <w:trPr>
          <w:trHeight w:val="37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r>
      <w:tr>
        <w:tblPrEx>
          <w:tblCellMar>
            <w:top w:w="0" w:type="dxa"/>
            <w:left w:w="108" w:type="dxa"/>
            <w:bottom w:w="0" w:type="dxa"/>
            <w:right w:w="108" w:type="dxa"/>
          </w:tblCellMar>
        </w:tblPrEx>
        <w:trPr>
          <w:trHeight w:val="25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r>
      <w:tr>
        <w:tblPrEx>
          <w:tblCellMar>
            <w:top w:w="0" w:type="dxa"/>
            <w:left w:w="108" w:type="dxa"/>
            <w:bottom w:w="0" w:type="dxa"/>
            <w:right w:w="108" w:type="dxa"/>
          </w:tblCellMar>
        </w:tblPrEx>
        <w:trPr>
          <w:trHeight w:val="25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r>
      <w:tr>
        <w:tblPrEx>
          <w:tblCellMar>
            <w:top w:w="0" w:type="dxa"/>
            <w:left w:w="108" w:type="dxa"/>
            <w:bottom w:w="0" w:type="dxa"/>
            <w:right w:w="108" w:type="dxa"/>
          </w:tblCellMar>
        </w:tblPrEx>
        <w:trPr>
          <w:trHeight w:val="25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r>
      <w:tr>
        <w:tblPrEx>
          <w:tblCellMar>
            <w:top w:w="0" w:type="dxa"/>
            <w:left w:w="108" w:type="dxa"/>
            <w:bottom w:w="0" w:type="dxa"/>
            <w:right w:w="108" w:type="dxa"/>
          </w:tblCellMar>
        </w:tblPrEx>
        <w:trPr>
          <w:trHeight w:val="25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r>
      <w:tr>
        <w:tblPrEx>
          <w:tblCellMar>
            <w:top w:w="0" w:type="dxa"/>
            <w:left w:w="108" w:type="dxa"/>
            <w:bottom w:w="0" w:type="dxa"/>
            <w:right w:w="108" w:type="dxa"/>
          </w:tblCellMar>
        </w:tblPrEx>
        <w:trPr>
          <w:trHeight w:val="25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r>
      <w:tr>
        <w:tblPrEx>
          <w:tblCellMar>
            <w:top w:w="0" w:type="dxa"/>
            <w:left w:w="108" w:type="dxa"/>
            <w:bottom w:w="0" w:type="dxa"/>
            <w:right w:w="108" w:type="dxa"/>
          </w:tblCellMar>
        </w:tblPrEx>
        <w:trPr>
          <w:trHeight w:val="25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r>
      <w:tr>
        <w:tblPrEx>
          <w:tblCellMar>
            <w:top w:w="0" w:type="dxa"/>
            <w:left w:w="108" w:type="dxa"/>
            <w:bottom w:w="0" w:type="dxa"/>
            <w:right w:w="108" w:type="dxa"/>
          </w:tblCellMar>
        </w:tblPrEx>
        <w:trPr>
          <w:trHeight w:val="25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r>
      <w:tr>
        <w:tblPrEx>
          <w:tblCellMar>
            <w:top w:w="0" w:type="dxa"/>
            <w:left w:w="108" w:type="dxa"/>
            <w:bottom w:w="0" w:type="dxa"/>
            <w:right w:w="108" w:type="dxa"/>
          </w:tblCellMar>
        </w:tblPrEx>
        <w:trPr>
          <w:trHeight w:val="25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r>
      <w:tr>
        <w:tblPrEx>
          <w:tblCellMar>
            <w:top w:w="0" w:type="dxa"/>
            <w:left w:w="108" w:type="dxa"/>
            <w:bottom w:w="0" w:type="dxa"/>
            <w:right w:w="108" w:type="dxa"/>
          </w:tblCellMar>
        </w:tblPrEx>
        <w:trPr>
          <w:trHeight w:val="25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r>
      <w:tr>
        <w:tblPrEx>
          <w:tblCellMar>
            <w:top w:w="0" w:type="dxa"/>
            <w:left w:w="108" w:type="dxa"/>
            <w:bottom w:w="0" w:type="dxa"/>
            <w:right w:w="108" w:type="dxa"/>
          </w:tblCellMar>
        </w:tblPrEx>
        <w:trPr>
          <w:trHeight w:val="25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r>
      <w:tr>
        <w:tblPrEx>
          <w:tblCellMar>
            <w:top w:w="0" w:type="dxa"/>
            <w:left w:w="108" w:type="dxa"/>
            <w:bottom w:w="0" w:type="dxa"/>
            <w:right w:w="108" w:type="dxa"/>
          </w:tblCellMar>
        </w:tblPrEx>
        <w:trPr>
          <w:trHeight w:val="25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r>
      <w:tr>
        <w:tblPrEx>
          <w:tblCellMar>
            <w:top w:w="0" w:type="dxa"/>
            <w:left w:w="108" w:type="dxa"/>
            <w:bottom w:w="0" w:type="dxa"/>
            <w:right w:w="108" w:type="dxa"/>
          </w:tblCellMar>
        </w:tblPrEx>
        <w:trPr>
          <w:trHeight w:val="25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r>
      <w:tr>
        <w:tblPrEx>
          <w:tblCellMar>
            <w:top w:w="0" w:type="dxa"/>
            <w:left w:w="108" w:type="dxa"/>
            <w:bottom w:w="0" w:type="dxa"/>
            <w:right w:w="108" w:type="dxa"/>
          </w:tblCellMar>
        </w:tblPrEx>
        <w:trPr>
          <w:trHeight w:val="25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r>
      <w:tr>
        <w:tblPrEx>
          <w:tblCellMar>
            <w:top w:w="0" w:type="dxa"/>
            <w:left w:w="108" w:type="dxa"/>
            <w:bottom w:w="0" w:type="dxa"/>
            <w:right w:w="108" w:type="dxa"/>
          </w:tblCellMar>
        </w:tblPrEx>
        <w:trPr>
          <w:trHeight w:val="25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r>
      <w:tr>
        <w:tblPrEx>
          <w:tblCellMar>
            <w:top w:w="0" w:type="dxa"/>
            <w:left w:w="108" w:type="dxa"/>
            <w:bottom w:w="0" w:type="dxa"/>
            <w:right w:w="108" w:type="dxa"/>
          </w:tblCellMar>
        </w:tblPrEx>
        <w:trPr>
          <w:trHeight w:val="25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r>
      <w:tr>
        <w:tblPrEx>
          <w:tblCellMar>
            <w:top w:w="0" w:type="dxa"/>
            <w:left w:w="108" w:type="dxa"/>
            <w:bottom w:w="0" w:type="dxa"/>
            <w:right w:w="108" w:type="dxa"/>
          </w:tblCellMar>
        </w:tblPrEx>
        <w:trPr>
          <w:trHeight w:val="25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r>
      <w:tr>
        <w:tblPrEx>
          <w:tblCellMar>
            <w:top w:w="0" w:type="dxa"/>
            <w:left w:w="108" w:type="dxa"/>
            <w:bottom w:w="0" w:type="dxa"/>
            <w:right w:w="108" w:type="dxa"/>
          </w:tblCellMar>
        </w:tblPrEx>
        <w:trPr>
          <w:trHeight w:val="25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r>
      <w:tr>
        <w:tblPrEx>
          <w:tblCellMar>
            <w:top w:w="0" w:type="dxa"/>
            <w:left w:w="108" w:type="dxa"/>
            <w:bottom w:w="0" w:type="dxa"/>
            <w:right w:w="108" w:type="dxa"/>
          </w:tblCellMar>
        </w:tblPrEx>
        <w:trPr>
          <w:trHeight w:val="25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r>
      <w:tr>
        <w:tblPrEx>
          <w:tblCellMar>
            <w:top w:w="0" w:type="dxa"/>
            <w:left w:w="108" w:type="dxa"/>
            <w:bottom w:w="0" w:type="dxa"/>
            <w:right w:w="108" w:type="dxa"/>
          </w:tblCellMar>
        </w:tblPrEx>
        <w:trPr>
          <w:trHeight w:val="25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r>
      <w:tr>
        <w:tblPrEx>
          <w:tblCellMar>
            <w:top w:w="0" w:type="dxa"/>
            <w:left w:w="108" w:type="dxa"/>
            <w:bottom w:w="0" w:type="dxa"/>
            <w:right w:w="108" w:type="dxa"/>
          </w:tblCellMar>
        </w:tblPrEx>
        <w:trPr>
          <w:trHeight w:val="25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r>
      <w:tr>
        <w:tblPrEx>
          <w:tblCellMar>
            <w:top w:w="0" w:type="dxa"/>
            <w:left w:w="108" w:type="dxa"/>
            <w:bottom w:w="0" w:type="dxa"/>
            <w:right w:w="108" w:type="dxa"/>
          </w:tblCellMar>
        </w:tblPrEx>
        <w:trPr>
          <w:trHeight w:val="25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r>
      <w:tr>
        <w:tblPrEx>
          <w:tblCellMar>
            <w:top w:w="0" w:type="dxa"/>
            <w:left w:w="108" w:type="dxa"/>
            <w:bottom w:w="0" w:type="dxa"/>
            <w:right w:w="108" w:type="dxa"/>
          </w:tblCellMar>
        </w:tblPrEx>
        <w:trPr>
          <w:trHeight w:val="25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r>
      <w:tr>
        <w:tblPrEx>
          <w:tblCellMar>
            <w:top w:w="0" w:type="dxa"/>
            <w:left w:w="108" w:type="dxa"/>
            <w:bottom w:w="0" w:type="dxa"/>
            <w:right w:w="108" w:type="dxa"/>
          </w:tblCellMar>
        </w:tblPrEx>
        <w:trPr>
          <w:trHeight w:val="25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r>
      <w:tr>
        <w:tblPrEx>
          <w:tblCellMar>
            <w:top w:w="0" w:type="dxa"/>
            <w:left w:w="108" w:type="dxa"/>
            <w:bottom w:w="0" w:type="dxa"/>
            <w:right w:w="108" w:type="dxa"/>
          </w:tblCellMar>
        </w:tblPrEx>
        <w:trPr>
          <w:trHeight w:val="25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r>
      <w:tr>
        <w:tblPrEx>
          <w:tblCellMar>
            <w:top w:w="0" w:type="dxa"/>
            <w:left w:w="108" w:type="dxa"/>
            <w:bottom w:w="0" w:type="dxa"/>
            <w:right w:w="108" w:type="dxa"/>
          </w:tblCellMar>
        </w:tblPrEx>
        <w:trPr>
          <w:trHeight w:val="25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r>
      <w:tr>
        <w:tblPrEx>
          <w:tblCellMar>
            <w:top w:w="0" w:type="dxa"/>
            <w:left w:w="108" w:type="dxa"/>
            <w:bottom w:w="0" w:type="dxa"/>
            <w:right w:w="108" w:type="dxa"/>
          </w:tblCellMar>
        </w:tblPrEx>
        <w:trPr>
          <w:trHeight w:val="25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r>
      <w:tr>
        <w:tblPrEx>
          <w:tblCellMar>
            <w:top w:w="0" w:type="dxa"/>
            <w:left w:w="108" w:type="dxa"/>
            <w:bottom w:w="0" w:type="dxa"/>
            <w:right w:w="108" w:type="dxa"/>
          </w:tblCellMar>
        </w:tblPrEx>
        <w:trPr>
          <w:trHeight w:val="25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r>
      <w:tr>
        <w:tblPrEx>
          <w:tblCellMar>
            <w:top w:w="0" w:type="dxa"/>
            <w:left w:w="108" w:type="dxa"/>
            <w:bottom w:w="0" w:type="dxa"/>
            <w:right w:w="108" w:type="dxa"/>
          </w:tblCellMar>
        </w:tblPrEx>
        <w:trPr>
          <w:trHeight w:val="25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r>
      <w:tr>
        <w:tblPrEx>
          <w:tblCellMar>
            <w:top w:w="0" w:type="dxa"/>
            <w:left w:w="108" w:type="dxa"/>
            <w:bottom w:w="0" w:type="dxa"/>
            <w:right w:w="108" w:type="dxa"/>
          </w:tblCellMar>
        </w:tblPrEx>
        <w:trPr>
          <w:trHeight w:val="25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r>
      <w:tr>
        <w:tblPrEx>
          <w:tblCellMar>
            <w:top w:w="0" w:type="dxa"/>
            <w:left w:w="108" w:type="dxa"/>
            <w:bottom w:w="0" w:type="dxa"/>
            <w:right w:w="108" w:type="dxa"/>
          </w:tblCellMar>
        </w:tblPrEx>
        <w:trPr>
          <w:trHeight w:val="25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r>
      <w:tr>
        <w:tblPrEx>
          <w:tblCellMar>
            <w:top w:w="0" w:type="dxa"/>
            <w:left w:w="108" w:type="dxa"/>
            <w:bottom w:w="0" w:type="dxa"/>
            <w:right w:w="108" w:type="dxa"/>
          </w:tblCellMar>
        </w:tblPrEx>
        <w:trPr>
          <w:trHeight w:val="25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c>
          <w:tcPr>
            <w:tcW w:w="150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Arial" w:hAnsi="Arial" w:cs="Arial"/>
                <w:b/>
                <w:bCs/>
                <w:color w:val="000000"/>
                <w:sz w:val="24"/>
              </w:rPr>
            </w:pPr>
          </w:p>
        </w:tc>
      </w:tr>
    </w:tbl>
    <w:p>
      <w:pPr>
        <w:spacing w:line="360" w:lineRule="auto"/>
        <w:rPr>
          <w:b/>
          <w:sz w:val="24"/>
        </w:rPr>
      </w:pPr>
      <w:r>
        <w:rPr>
          <w:rFonts w:hint="eastAsia"/>
          <w:b/>
          <w:sz w:val="24"/>
        </w:rPr>
        <w:t>备注：获助等级填写为：3900/3300/2700</w:t>
      </w:r>
    </w:p>
    <w:p>
      <w:pPr>
        <w:rPr>
          <w:b/>
          <w:sz w:val="24"/>
        </w:rPr>
      </w:pPr>
      <w:r>
        <w:rPr>
          <w:rFonts w:hint="eastAsia"/>
          <w:b/>
          <w:sz w:val="24"/>
        </w:rPr>
        <w:br w:type="page"/>
      </w:r>
    </w:p>
    <w:p>
      <w:pPr>
        <w:spacing w:line="360" w:lineRule="auto"/>
        <w:rPr>
          <w:b/>
          <w:bCs/>
          <w:sz w:val="24"/>
        </w:rPr>
      </w:pPr>
      <w:r>
        <w:rPr>
          <w:rFonts w:hint="eastAsia"/>
          <w:b/>
          <w:bCs/>
          <w:sz w:val="24"/>
        </w:rPr>
        <w:t xml:space="preserve">附件3： </w:t>
      </w:r>
      <w:r>
        <w:rPr>
          <w:b/>
          <w:bCs/>
          <w:sz w:val="24"/>
        </w:rPr>
        <w:t xml:space="preserve">                   </w:t>
      </w:r>
      <w:r>
        <w:rPr>
          <w:rFonts w:hint="eastAsia"/>
          <w:b/>
          <w:bCs/>
          <w:sz w:val="28"/>
          <w:szCs w:val="28"/>
        </w:rPr>
        <w:t>常见问题解答</w:t>
      </w:r>
    </w:p>
    <w:p>
      <w:pPr>
        <w:widowControl/>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rPr>
          <w:b/>
          <w:bCs/>
          <w:sz w:val="24"/>
        </w:rPr>
      </w:pPr>
      <w:r>
        <w:rPr>
          <w:rFonts w:hint="eastAsia"/>
          <w:b/>
          <w:bCs/>
          <w:sz w:val="24"/>
        </w:rPr>
        <w:t>国家助学金各院系的档次划分具体要求是什么？</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sz w:val="24"/>
        </w:rPr>
      </w:pPr>
      <w:r>
        <w:rPr>
          <w:rFonts w:hint="eastAsia"/>
          <w:sz w:val="24"/>
        </w:rPr>
        <w:t>答：各院系在总额度内划分两或三个档次，分别为3900元（第一档次）、3300元（第二档次）、2700元（第三档次）；原则上不允许只分一个档次。</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rPr>
          <w:sz w:val="24"/>
        </w:rPr>
      </w:pPr>
      <w:r>
        <w:rPr>
          <w:rFonts w:hint="eastAsia"/>
          <w:sz w:val="24"/>
        </w:rPr>
        <w:t>如某院系学校下拨名额为10人，则院系可以设置的总名额为10人，总额度为33000元。</w:t>
      </w:r>
      <w:r>
        <w:rPr>
          <w:rFonts w:hint="eastAsia"/>
          <w:b/>
          <w:bCs/>
          <w:color w:val="C00000"/>
          <w:sz w:val="24"/>
        </w:rPr>
        <w:t>无论划分为两个或三个档次，总人数与总金额都不应改变</w:t>
      </w:r>
      <w:r>
        <w:rPr>
          <w:rFonts w:hint="eastAsia"/>
          <w:color w:val="C00000"/>
          <w:sz w:val="24"/>
        </w:rPr>
        <w:t>。</w:t>
      </w:r>
      <w:r>
        <w:rPr>
          <w:rFonts w:hint="eastAsia"/>
          <w:sz w:val="24"/>
        </w:rPr>
        <w:t>划分范例</w:t>
      </w:r>
      <w:r>
        <w:rPr>
          <w:sz w:val="24"/>
        </w:rPr>
        <w:t>：</w:t>
      </w:r>
      <w:r>
        <w:rPr>
          <w:rFonts w:hint="eastAsia"/>
          <w:sz w:val="24"/>
        </w:rPr>
        <w:t>院系可以划分为3人第一档次、4人第二档次、3人第三档次。</w:t>
      </w:r>
    </w:p>
    <w:p>
      <w:pPr>
        <w:widowControl/>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rPr>
          <w:b/>
          <w:bCs/>
          <w:sz w:val="24"/>
        </w:rPr>
      </w:pPr>
      <w:r>
        <w:rPr>
          <w:rFonts w:hint="eastAsia"/>
          <w:b/>
          <w:bCs/>
          <w:sz w:val="24"/>
        </w:rPr>
        <w:t>我申请并院系审批通过了的“本预科生社会助学金”，为什么一直没有收到助学金？</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sz w:val="24"/>
        </w:rPr>
      </w:pPr>
      <w:r>
        <w:rPr>
          <w:rFonts w:hint="eastAsia"/>
          <w:sz w:val="24"/>
        </w:rPr>
        <w:t>答：“本预科生社会助学金”是社会助学金候选库，并不是具体的助学金名称，后期部分社会助学金获得者将由学校组织评选从此候选库中选出。故系统中显示“学校审批中”的状态为学生申请且已通过院系审批进入该候选库，但并不代表已经获得了具体的社会助学金，具体获助情况还以学校评审</w:t>
      </w:r>
      <w:r>
        <w:rPr>
          <w:sz w:val="24"/>
        </w:rPr>
        <w:t>的</w:t>
      </w:r>
      <w:r>
        <w:rPr>
          <w:rFonts w:hint="eastAsia"/>
          <w:sz w:val="24"/>
        </w:rPr>
        <w:t>公示名单为准。</w:t>
      </w:r>
    </w:p>
    <w:p>
      <w:pPr>
        <w:widowControl/>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rPr>
          <w:b/>
          <w:bCs/>
          <w:sz w:val="24"/>
        </w:rPr>
      </w:pPr>
      <w:r>
        <w:rPr>
          <w:rFonts w:hint="eastAsia"/>
          <w:b/>
          <w:bCs/>
          <w:sz w:val="24"/>
        </w:rPr>
        <w:t>我申请并院系审批通过了“本预科生社会助学金”，但此次集中评选并没有获得任何社会助学金，后面还有机会的吗？</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sz w:val="24"/>
        </w:rPr>
      </w:pPr>
      <w:r>
        <w:rPr>
          <w:rFonts w:hint="eastAsia"/>
          <w:sz w:val="24"/>
        </w:rPr>
        <w:t>答：进入“本预科生社会助学金”，但</w:t>
      </w:r>
      <w:r>
        <w:rPr>
          <w:sz w:val="24"/>
        </w:rPr>
        <w:t>没有入选</w:t>
      </w:r>
      <w:r>
        <w:rPr>
          <w:rFonts w:hint="eastAsia"/>
          <w:sz w:val="24"/>
        </w:rPr>
        <w:t>具体某项社会助学金</w:t>
      </w:r>
      <w:r>
        <w:rPr>
          <w:sz w:val="24"/>
        </w:rPr>
        <w:t>的申请</w:t>
      </w:r>
      <w:r>
        <w:rPr>
          <w:rFonts w:hint="eastAsia"/>
          <w:sz w:val="24"/>
        </w:rPr>
        <w:t>学生</w:t>
      </w:r>
      <w:r>
        <w:rPr>
          <w:sz w:val="24"/>
        </w:rPr>
        <w:t>，在本学年中有后续的</w:t>
      </w:r>
      <w:r>
        <w:rPr>
          <w:rFonts w:hint="eastAsia"/>
          <w:sz w:val="24"/>
        </w:rPr>
        <w:t>申请</w:t>
      </w:r>
      <w:r>
        <w:rPr>
          <w:sz w:val="24"/>
        </w:rPr>
        <w:t>条件相近的社会</w:t>
      </w:r>
      <w:r>
        <w:rPr>
          <w:rFonts w:hint="eastAsia"/>
          <w:sz w:val="24"/>
        </w:rPr>
        <w:t>助</w:t>
      </w:r>
      <w:r>
        <w:rPr>
          <w:sz w:val="24"/>
        </w:rPr>
        <w:t>学金时，学校将在</w:t>
      </w:r>
      <w:r>
        <w:rPr>
          <w:rFonts w:hint="eastAsia"/>
          <w:sz w:val="24"/>
        </w:rPr>
        <w:t>该候选</w:t>
      </w:r>
      <w:r>
        <w:rPr>
          <w:sz w:val="24"/>
        </w:rPr>
        <w:t>库中</w:t>
      </w:r>
      <w:r>
        <w:rPr>
          <w:rFonts w:hint="eastAsia"/>
          <w:sz w:val="24"/>
        </w:rPr>
        <w:t>未获得</w:t>
      </w:r>
      <w:r>
        <w:rPr>
          <w:sz w:val="24"/>
        </w:rPr>
        <w:t>具体</w:t>
      </w:r>
      <w:r>
        <w:rPr>
          <w:rFonts w:hint="eastAsia"/>
          <w:sz w:val="24"/>
        </w:rPr>
        <w:t>某项</w:t>
      </w:r>
      <w:r>
        <w:rPr>
          <w:sz w:val="24"/>
        </w:rPr>
        <w:t>助学金的申请</w:t>
      </w:r>
      <w:r>
        <w:rPr>
          <w:rFonts w:hint="eastAsia"/>
          <w:sz w:val="24"/>
        </w:rPr>
        <w:t>学生</w:t>
      </w:r>
      <w:r>
        <w:rPr>
          <w:sz w:val="24"/>
        </w:rPr>
        <w:t>中进行评选。</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sz w:val="24"/>
        </w:rPr>
      </w:pPr>
      <w:r>
        <w:rPr>
          <w:rFonts w:hint="eastAsia"/>
          <w:sz w:val="24"/>
        </w:rPr>
        <w:t>此外，除此次集中评选所列助学金外，我校学生可能还会享有其他多项社会助学金，因资助项目申请范围或获助群体不具有普遍性且评选时间不统一，故此次集中评选并未全部列出，学校将分别另行组织评选，也请随时关注学生资助管理中心网站。</w:t>
      </w:r>
    </w:p>
    <w:p>
      <w:pPr>
        <w:widowControl/>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rPr>
          <w:b/>
          <w:bCs/>
          <w:sz w:val="24"/>
        </w:rPr>
      </w:pPr>
      <w:r>
        <w:rPr>
          <w:rFonts w:hint="eastAsia"/>
          <w:b/>
          <w:bCs/>
          <w:sz w:val="24"/>
        </w:rPr>
        <w:t>我上学年有申请过“</w:t>
      </w:r>
      <w:r>
        <w:rPr>
          <w:b/>
          <w:bCs/>
          <w:sz w:val="24"/>
        </w:rPr>
        <w:t>20</w:t>
      </w:r>
      <w:r>
        <w:rPr>
          <w:rFonts w:hint="eastAsia"/>
          <w:b/>
          <w:bCs/>
          <w:sz w:val="24"/>
        </w:rPr>
        <w:t>20级新生</w:t>
      </w:r>
      <w:r>
        <w:rPr>
          <w:b/>
          <w:bCs/>
          <w:sz w:val="24"/>
        </w:rPr>
        <w:t>社会</w:t>
      </w:r>
      <w:r>
        <w:rPr>
          <w:rFonts w:hint="eastAsia"/>
          <w:b/>
          <w:bCs/>
          <w:sz w:val="24"/>
        </w:rPr>
        <w:t>助学金</w:t>
      </w:r>
      <w:r>
        <w:rPr>
          <w:b/>
          <w:bCs/>
          <w:sz w:val="24"/>
        </w:rPr>
        <w:t>（</w:t>
      </w:r>
      <w:r>
        <w:rPr>
          <w:rFonts w:hint="eastAsia"/>
          <w:b/>
          <w:bCs/>
          <w:sz w:val="24"/>
        </w:rPr>
        <w:t>本</w:t>
      </w:r>
      <w:r>
        <w:rPr>
          <w:b/>
          <w:bCs/>
          <w:sz w:val="24"/>
        </w:rPr>
        <w:t>预</w:t>
      </w:r>
      <w:r>
        <w:rPr>
          <w:rFonts w:hint="eastAsia"/>
          <w:b/>
          <w:bCs/>
          <w:sz w:val="24"/>
        </w:rPr>
        <w:t>科生</w:t>
      </w:r>
      <w:r>
        <w:rPr>
          <w:b/>
          <w:bCs/>
          <w:sz w:val="24"/>
        </w:rPr>
        <w:t>）</w:t>
      </w:r>
      <w:r>
        <w:rPr>
          <w:rFonts w:hint="eastAsia"/>
          <w:b/>
          <w:bCs/>
          <w:sz w:val="24"/>
        </w:rPr>
        <w:t>”或“二、三、四年级学生社会助学金(本科生)”，这学期还需再进行申请吗？</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pPr>
      <w:r>
        <w:rPr>
          <w:rFonts w:hint="eastAsia"/>
          <w:sz w:val="24"/>
        </w:rPr>
        <w:t>答：因当时申请的候选</w:t>
      </w:r>
      <w:r>
        <w:rPr>
          <w:sz w:val="24"/>
        </w:rPr>
        <w:t>库已</w:t>
      </w:r>
      <w:r>
        <w:rPr>
          <w:rFonts w:hint="eastAsia"/>
          <w:sz w:val="24"/>
        </w:rPr>
        <w:t>超</w:t>
      </w:r>
      <w:r>
        <w:rPr>
          <w:sz w:val="24"/>
        </w:rPr>
        <w:t>过有效期，</w:t>
      </w:r>
      <w:r>
        <w:rPr>
          <w:rFonts w:hint="eastAsia"/>
          <w:sz w:val="24"/>
        </w:rPr>
        <w:t>所以同学如果</w:t>
      </w:r>
      <w:r>
        <w:rPr>
          <w:sz w:val="24"/>
        </w:rPr>
        <w:t>还想在本学年申请社会助学金，</w:t>
      </w:r>
      <w:r>
        <w:rPr>
          <w:rFonts w:hint="eastAsia"/>
          <w:sz w:val="24"/>
        </w:rPr>
        <w:t>需本人自主</w:t>
      </w:r>
      <w:r>
        <w:rPr>
          <w:sz w:val="24"/>
        </w:rPr>
        <w:t>申请</w:t>
      </w:r>
      <w:r>
        <w:rPr>
          <w:rFonts w:hint="eastAsia"/>
          <w:sz w:val="24"/>
        </w:rPr>
        <w:t>本学年</w:t>
      </w:r>
      <w:r>
        <w:rPr>
          <w:sz w:val="24"/>
        </w:rPr>
        <w:t>的</w:t>
      </w:r>
      <w:r>
        <w:rPr>
          <w:rFonts w:hint="eastAsia"/>
          <w:sz w:val="24"/>
        </w:rPr>
        <w:t>“本预科生社会助学金”。</w:t>
      </w:r>
    </w:p>
    <w:p>
      <w:pPr>
        <w:spacing w:line="360" w:lineRule="auto"/>
        <w:rPr>
          <w:sz w:val="24"/>
        </w:rPr>
      </w:pPr>
    </w:p>
    <w:p>
      <w:pPr>
        <w:spacing w:line="360" w:lineRule="auto"/>
        <w:rPr>
          <w:b/>
          <w:sz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DAA815"/>
    <w:multiLevelType w:val="singleLevel"/>
    <w:tmpl w:val="B9DAA815"/>
    <w:lvl w:ilvl="0" w:tentative="0">
      <w:start w:val="1"/>
      <w:numFmt w:val="decimal"/>
      <w:suff w:val="nothing"/>
      <w:lvlText w:val="%1、"/>
      <w:lvlJc w:val="left"/>
    </w:lvl>
  </w:abstractNum>
  <w:abstractNum w:abstractNumId="1">
    <w:nsid w:val="EB958DAF"/>
    <w:multiLevelType w:val="singleLevel"/>
    <w:tmpl w:val="EB958DAF"/>
    <w:lvl w:ilvl="0" w:tentative="0">
      <w:start w:val="1"/>
      <w:numFmt w:val="decimal"/>
      <w:suff w:val="nothing"/>
      <w:lvlText w:val="%1、"/>
      <w:lvlJc w:val="left"/>
    </w:lvl>
  </w:abstractNum>
  <w:abstractNum w:abstractNumId="2">
    <w:nsid w:val="F4806E89"/>
    <w:multiLevelType w:val="singleLevel"/>
    <w:tmpl w:val="F4806E89"/>
    <w:lvl w:ilvl="0" w:tentative="0">
      <w:start w:val="4"/>
      <w:numFmt w:val="chineseCounting"/>
      <w:suff w:val="nothing"/>
      <w:lvlText w:val="%1、"/>
      <w:lvlJc w:val="left"/>
      <w:rPr>
        <w:rFonts w:hint="eastAsia"/>
      </w:rPr>
    </w:lvl>
  </w:abstractNum>
  <w:abstractNum w:abstractNumId="3">
    <w:nsid w:val="FCDF0337"/>
    <w:multiLevelType w:val="singleLevel"/>
    <w:tmpl w:val="FCDF0337"/>
    <w:lvl w:ilvl="0" w:tentative="0">
      <w:start w:val="1"/>
      <w:numFmt w:val="decimal"/>
      <w:suff w:val="nothing"/>
      <w:lvlText w:val="%1、"/>
      <w:lvlJc w:val="left"/>
    </w:lvl>
  </w:abstractNum>
  <w:abstractNum w:abstractNumId="4">
    <w:nsid w:val="15E260EB"/>
    <w:multiLevelType w:val="singleLevel"/>
    <w:tmpl w:val="15E260EB"/>
    <w:lvl w:ilvl="0" w:tentative="0">
      <w:start w:val="1"/>
      <w:numFmt w:val="decimal"/>
      <w:suff w:val="nothing"/>
      <w:lvlText w:val="（%1）"/>
      <w:lvlJc w:val="left"/>
    </w:lvl>
  </w:abstractNum>
  <w:abstractNum w:abstractNumId="5">
    <w:nsid w:val="5D4443A1"/>
    <w:multiLevelType w:val="multilevel"/>
    <w:tmpl w:val="5D4443A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84854B9"/>
    <w:multiLevelType w:val="singleLevel"/>
    <w:tmpl w:val="784854B9"/>
    <w:lvl w:ilvl="0" w:tentative="0">
      <w:start w:val="1"/>
      <w:numFmt w:val="decimal"/>
      <w:suff w:val="nothing"/>
      <w:lvlText w:val="%1、"/>
      <w:lvlJc w:val="left"/>
    </w:lvl>
  </w:abstractNum>
  <w:num w:numId="1">
    <w:abstractNumId w:val="4"/>
  </w:num>
  <w:num w:numId="2">
    <w:abstractNumId w:val="5"/>
  </w:num>
  <w:num w:numId="3">
    <w:abstractNumId w:val="2"/>
  </w:num>
  <w:num w:numId="4">
    <w:abstractNumId w:val="1"/>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FF0"/>
    <w:rsid w:val="00001805"/>
    <w:rsid w:val="00003F23"/>
    <w:rsid w:val="0001131C"/>
    <w:rsid w:val="0001739D"/>
    <w:rsid w:val="00020642"/>
    <w:rsid w:val="00024855"/>
    <w:rsid w:val="00027BD7"/>
    <w:rsid w:val="00035D8A"/>
    <w:rsid w:val="0004058E"/>
    <w:rsid w:val="000411E4"/>
    <w:rsid w:val="00041472"/>
    <w:rsid w:val="0004154B"/>
    <w:rsid w:val="000436A5"/>
    <w:rsid w:val="0005078A"/>
    <w:rsid w:val="0005089B"/>
    <w:rsid w:val="00055508"/>
    <w:rsid w:val="0006005F"/>
    <w:rsid w:val="00084761"/>
    <w:rsid w:val="00085E49"/>
    <w:rsid w:val="00085F99"/>
    <w:rsid w:val="0008679A"/>
    <w:rsid w:val="000A0B3A"/>
    <w:rsid w:val="000A556B"/>
    <w:rsid w:val="000A7EE6"/>
    <w:rsid w:val="000A7EEA"/>
    <w:rsid w:val="000B1C78"/>
    <w:rsid w:val="000B24A2"/>
    <w:rsid w:val="000B2C58"/>
    <w:rsid w:val="000D1A4C"/>
    <w:rsid w:val="000E1830"/>
    <w:rsid w:val="000E636F"/>
    <w:rsid w:val="00102648"/>
    <w:rsid w:val="00105518"/>
    <w:rsid w:val="00113CF5"/>
    <w:rsid w:val="001168D7"/>
    <w:rsid w:val="0011777D"/>
    <w:rsid w:val="00122404"/>
    <w:rsid w:val="0013058E"/>
    <w:rsid w:val="001410EC"/>
    <w:rsid w:val="001422CD"/>
    <w:rsid w:val="00142F36"/>
    <w:rsid w:val="00153E72"/>
    <w:rsid w:val="00157BCF"/>
    <w:rsid w:val="00162685"/>
    <w:rsid w:val="00164343"/>
    <w:rsid w:val="001674BE"/>
    <w:rsid w:val="00171880"/>
    <w:rsid w:val="00177720"/>
    <w:rsid w:val="001857C1"/>
    <w:rsid w:val="001958E1"/>
    <w:rsid w:val="001A25B3"/>
    <w:rsid w:val="001A66BD"/>
    <w:rsid w:val="001B176A"/>
    <w:rsid w:val="001B3365"/>
    <w:rsid w:val="001B3735"/>
    <w:rsid w:val="001B7588"/>
    <w:rsid w:val="001C7284"/>
    <w:rsid w:val="001D6404"/>
    <w:rsid w:val="001E47B3"/>
    <w:rsid w:val="001E5221"/>
    <w:rsid w:val="001E7689"/>
    <w:rsid w:val="001F2068"/>
    <w:rsid w:val="001F2361"/>
    <w:rsid w:val="001F4FBC"/>
    <w:rsid w:val="001F6FF3"/>
    <w:rsid w:val="00214711"/>
    <w:rsid w:val="00217BAB"/>
    <w:rsid w:val="002235D7"/>
    <w:rsid w:val="002278DE"/>
    <w:rsid w:val="00230152"/>
    <w:rsid w:val="00230AE6"/>
    <w:rsid w:val="0023145C"/>
    <w:rsid w:val="00234C54"/>
    <w:rsid w:val="00241806"/>
    <w:rsid w:val="00241E0D"/>
    <w:rsid w:val="00242B44"/>
    <w:rsid w:val="00243555"/>
    <w:rsid w:val="002446EA"/>
    <w:rsid w:val="00256762"/>
    <w:rsid w:val="00262676"/>
    <w:rsid w:val="00265B5A"/>
    <w:rsid w:val="00271687"/>
    <w:rsid w:val="002825A4"/>
    <w:rsid w:val="002853A0"/>
    <w:rsid w:val="00285948"/>
    <w:rsid w:val="00290BA0"/>
    <w:rsid w:val="0029234E"/>
    <w:rsid w:val="00296C4E"/>
    <w:rsid w:val="00297305"/>
    <w:rsid w:val="002A3326"/>
    <w:rsid w:val="002A3639"/>
    <w:rsid w:val="002A39B7"/>
    <w:rsid w:val="002B3898"/>
    <w:rsid w:val="002B5726"/>
    <w:rsid w:val="002C4DD2"/>
    <w:rsid w:val="002C527B"/>
    <w:rsid w:val="002C7E0C"/>
    <w:rsid w:val="002D4FF0"/>
    <w:rsid w:val="002E0BCC"/>
    <w:rsid w:val="002E2DDB"/>
    <w:rsid w:val="002E5FB3"/>
    <w:rsid w:val="002E74F8"/>
    <w:rsid w:val="002F06F1"/>
    <w:rsid w:val="002F0A56"/>
    <w:rsid w:val="002F5990"/>
    <w:rsid w:val="002F6012"/>
    <w:rsid w:val="00302C5F"/>
    <w:rsid w:val="00302FD9"/>
    <w:rsid w:val="00311509"/>
    <w:rsid w:val="00314BEB"/>
    <w:rsid w:val="003214FC"/>
    <w:rsid w:val="00323CE7"/>
    <w:rsid w:val="00335C8F"/>
    <w:rsid w:val="00346C05"/>
    <w:rsid w:val="00347894"/>
    <w:rsid w:val="00350C05"/>
    <w:rsid w:val="003517D5"/>
    <w:rsid w:val="003520EA"/>
    <w:rsid w:val="003558D0"/>
    <w:rsid w:val="00357BE2"/>
    <w:rsid w:val="0036304B"/>
    <w:rsid w:val="00364371"/>
    <w:rsid w:val="00372394"/>
    <w:rsid w:val="003738FA"/>
    <w:rsid w:val="00380150"/>
    <w:rsid w:val="00387EAF"/>
    <w:rsid w:val="00390678"/>
    <w:rsid w:val="00393146"/>
    <w:rsid w:val="0039746D"/>
    <w:rsid w:val="003976B5"/>
    <w:rsid w:val="003A0115"/>
    <w:rsid w:val="003A04B2"/>
    <w:rsid w:val="003A0C2C"/>
    <w:rsid w:val="003A18EB"/>
    <w:rsid w:val="003B226B"/>
    <w:rsid w:val="003C36A3"/>
    <w:rsid w:val="003C4B3A"/>
    <w:rsid w:val="003C56AD"/>
    <w:rsid w:val="003C6387"/>
    <w:rsid w:val="003C6ED0"/>
    <w:rsid w:val="003D14E1"/>
    <w:rsid w:val="003D7139"/>
    <w:rsid w:val="003E1FA6"/>
    <w:rsid w:val="003E3056"/>
    <w:rsid w:val="003E5DE8"/>
    <w:rsid w:val="003F013B"/>
    <w:rsid w:val="003F4E16"/>
    <w:rsid w:val="003F685E"/>
    <w:rsid w:val="003F6FDF"/>
    <w:rsid w:val="00407E8A"/>
    <w:rsid w:val="004176F6"/>
    <w:rsid w:val="00417A1B"/>
    <w:rsid w:val="004209CB"/>
    <w:rsid w:val="004226CA"/>
    <w:rsid w:val="00424683"/>
    <w:rsid w:val="00427DF0"/>
    <w:rsid w:val="0043044B"/>
    <w:rsid w:val="00433DB3"/>
    <w:rsid w:val="00433F21"/>
    <w:rsid w:val="00433FE5"/>
    <w:rsid w:val="004363D2"/>
    <w:rsid w:val="004531FC"/>
    <w:rsid w:val="00455323"/>
    <w:rsid w:val="004558B3"/>
    <w:rsid w:val="00460E98"/>
    <w:rsid w:val="00460F4C"/>
    <w:rsid w:val="00464EAB"/>
    <w:rsid w:val="00470327"/>
    <w:rsid w:val="0047222F"/>
    <w:rsid w:val="00473115"/>
    <w:rsid w:val="004759C6"/>
    <w:rsid w:val="00483104"/>
    <w:rsid w:val="00483A61"/>
    <w:rsid w:val="00484882"/>
    <w:rsid w:val="004856C4"/>
    <w:rsid w:val="004914DC"/>
    <w:rsid w:val="004A0328"/>
    <w:rsid w:val="004A19A2"/>
    <w:rsid w:val="004B57E7"/>
    <w:rsid w:val="004B5849"/>
    <w:rsid w:val="004B72B6"/>
    <w:rsid w:val="004C11B7"/>
    <w:rsid w:val="004C142E"/>
    <w:rsid w:val="004C3B54"/>
    <w:rsid w:val="004C4C3D"/>
    <w:rsid w:val="004C68E1"/>
    <w:rsid w:val="004D101A"/>
    <w:rsid w:val="004D15D7"/>
    <w:rsid w:val="004D5159"/>
    <w:rsid w:val="004D7BDF"/>
    <w:rsid w:val="004E539D"/>
    <w:rsid w:val="004E5AD2"/>
    <w:rsid w:val="004E6E6F"/>
    <w:rsid w:val="0050023C"/>
    <w:rsid w:val="00502C7D"/>
    <w:rsid w:val="00503B0B"/>
    <w:rsid w:val="00504D18"/>
    <w:rsid w:val="00517DA7"/>
    <w:rsid w:val="00520DDC"/>
    <w:rsid w:val="005256B4"/>
    <w:rsid w:val="0052677B"/>
    <w:rsid w:val="005267F8"/>
    <w:rsid w:val="00533A26"/>
    <w:rsid w:val="00533FAA"/>
    <w:rsid w:val="005406CD"/>
    <w:rsid w:val="00552445"/>
    <w:rsid w:val="00556E2B"/>
    <w:rsid w:val="005579BB"/>
    <w:rsid w:val="00561485"/>
    <w:rsid w:val="005634CB"/>
    <w:rsid w:val="005669FD"/>
    <w:rsid w:val="00567042"/>
    <w:rsid w:val="00571388"/>
    <w:rsid w:val="00580386"/>
    <w:rsid w:val="00584697"/>
    <w:rsid w:val="0058674C"/>
    <w:rsid w:val="00587E06"/>
    <w:rsid w:val="00587F73"/>
    <w:rsid w:val="00592459"/>
    <w:rsid w:val="00593828"/>
    <w:rsid w:val="00596EC3"/>
    <w:rsid w:val="0059765D"/>
    <w:rsid w:val="005B5911"/>
    <w:rsid w:val="005B5DCA"/>
    <w:rsid w:val="005B70AB"/>
    <w:rsid w:val="005C33E9"/>
    <w:rsid w:val="005D7655"/>
    <w:rsid w:val="005E21EE"/>
    <w:rsid w:val="005E23A1"/>
    <w:rsid w:val="005E35DF"/>
    <w:rsid w:val="005E55E2"/>
    <w:rsid w:val="005E586B"/>
    <w:rsid w:val="005F429A"/>
    <w:rsid w:val="005F45B4"/>
    <w:rsid w:val="006018D6"/>
    <w:rsid w:val="00602617"/>
    <w:rsid w:val="00604C43"/>
    <w:rsid w:val="0060543E"/>
    <w:rsid w:val="00611126"/>
    <w:rsid w:val="00617B1C"/>
    <w:rsid w:val="00621B52"/>
    <w:rsid w:val="00621F3B"/>
    <w:rsid w:val="00622238"/>
    <w:rsid w:val="00624B13"/>
    <w:rsid w:val="006312AD"/>
    <w:rsid w:val="0064035F"/>
    <w:rsid w:val="006411A5"/>
    <w:rsid w:val="006517B9"/>
    <w:rsid w:val="00653BE2"/>
    <w:rsid w:val="00655515"/>
    <w:rsid w:val="00660E5C"/>
    <w:rsid w:val="006965D3"/>
    <w:rsid w:val="006966E3"/>
    <w:rsid w:val="006B4CD1"/>
    <w:rsid w:val="006B5FB5"/>
    <w:rsid w:val="006B610A"/>
    <w:rsid w:val="006B7DDC"/>
    <w:rsid w:val="006C3822"/>
    <w:rsid w:val="006C3C00"/>
    <w:rsid w:val="006E1442"/>
    <w:rsid w:val="006E3888"/>
    <w:rsid w:val="006E647A"/>
    <w:rsid w:val="007018C7"/>
    <w:rsid w:val="00704E17"/>
    <w:rsid w:val="0071308B"/>
    <w:rsid w:val="0071749F"/>
    <w:rsid w:val="00742F89"/>
    <w:rsid w:val="0074561A"/>
    <w:rsid w:val="007518D0"/>
    <w:rsid w:val="00752D8E"/>
    <w:rsid w:val="00753391"/>
    <w:rsid w:val="00753B20"/>
    <w:rsid w:val="007562B7"/>
    <w:rsid w:val="007606AB"/>
    <w:rsid w:val="00763FED"/>
    <w:rsid w:val="007710E3"/>
    <w:rsid w:val="00772401"/>
    <w:rsid w:val="00774376"/>
    <w:rsid w:val="007767F0"/>
    <w:rsid w:val="0078324B"/>
    <w:rsid w:val="0078494F"/>
    <w:rsid w:val="00787402"/>
    <w:rsid w:val="00791A32"/>
    <w:rsid w:val="007A299E"/>
    <w:rsid w:val="007A52B3"/>
    <w:rsid w:val="007B4BAF"/>
    <w:rsid w:val="007C0642"/>
    <w:rsid w:val="007C423D"/>
    <w:rsid w:val="007C440A"/>
    <w:rsid w:val="007C4E5C"/>
    <w:rsid w:val="007C7D94"/>
    <w:rsid w:val="007D0236"/>
    <w:rsid w:val="007D2C9A"/>
    <w:rsid w:val="007E6C09"/>
    <w:rsid w:val="007E7A88"/>
    <w:rsid w:val="007F2018"/>
    <w:rsid w:val="007F3BF5"/>
    <w:rsid w:val="007F69E0"/>
    <w:rsid w:val="008053A8"/>
    <w:rsid w:val="00806724"/>
    <w:rsid w:val="008304AE"/>
    <w:rsid w:val="00833DA9"/>
    <w:rsid w:val="0083746F"/>
    <w:rsid w:val="0084579F"/>
    <w:rsid w:val="00852BA1"/>
    <w:rsid w:val="0085596F"/>
    <w:rsid w:val="0086274D"/>
    <w:rsid w:val="00862CFA"/>
    <w:rsid w:val="00870AA2"/>
    <w:rsid w:val="0087698B"/>
    <w:rsid w:val="00881BB5"/>
    <w:rsid w:val="00882198"/>
    <w:rsid w:val="00887F9C"/>
    <w:rsid w:val="00891C70"/>
    <w:rsid w:val="00893422"/>
    <w:rsid w:val="008939A2"/>
    <w:rsid w:val="0089508D"/>
    <w:rsid w:val="008955C3"/>
    <w:rsid w:val="008A2D99"/>
    <w:rsid w:val="008A3658"/>
    <w:rsid w:val="008B19B3"/>
    <w:rsid w:val="008B220E"/>
    <w:rsid w:val="008B4528"/>
    <w:rsid w:val="008B6282"/>
    <w:rsid w:val="008B7DDD"/>
    <w:rsid w:val="008C28E1"/>
    <w:rsid w:val="008C3A75"/>
    <w:rsid w:val="008D1C2C"/>
    <w:rsid w:val="008D1C3C"/>
    <w:rsid w:val="008D2AA5"/>
    <w:rsid w:val="008D46A5"/>
    <w:rsid w:val="008D63B4"/>
    <w:rsid w:val="008D6FA7"/>
    <w:rsid w:val="008D7CEA"/>
    <w:rsid w:val="008E4788"/>
    <w:rsid w:val="008F6CFB"/>
    <w:rsid w:val="009000C1"/>
    <w:rsid w:val="00900FD2"/>
    <w:rsid w:val="00907913"/>
    <w:rsid w:val="009122AA"/>
    <w:rsid w:val="00914259"/>
    <w:rsid w:val="0091737D"/>
    <w:rsid w:val="0092720A"/>
    <w:rsid w:val="00927E85"/>
    <w:rsid w:val="00934560"/>
    <w:rsid w:val="009422E6"/>
    <w:rsid w:val="00942DDB"/>
    <w:rsid w:val="00960858"/>
    <w:rsid w:val="00961C95"/>
    <w:rsid w:val="00963491"/>
    <w:rsid w:val="00966591"/>
    <w:rsid w:val="0096790C"/>
    <w:rsid w:val="009701B6"/>
    <w:rsid w:val="0098117E"/>
    <w:rsid w:val="00981A78"/>
    <w:rsid w:val="00987744"/>
    <w:rsid w:val="0099050C"/>
    <w:rsid w:val="00990C8B"/>
    <w:rsid w:val="009A7135"/>
    <w:rsid w:val="009B0B4D"/>
    <w:rsid w:val="009B0D38"/>
    <w:rsid w:val="009B156C"/>
    <w:rsid w:val="009B22CA"/>
    <w:rsid w:val="009B6460"/>
    <w:rsid w:val="009B6831"/>
    <w:rsid w:val="009C75F8"/>
    <w:rsid w:val="009D42D4"/>
    <w:rsid w:val="009F2CE0"/>
    <w:rsid w:val="009F5FFA"/>
    <w:rsid w:val="00A01725"/>
    <w:rsid w:val="00A036AF"/>
    <w:rsid w:val="00A11B54"/>
    <w:rsid w:val="00A2103D"/>
    <w:rsid w:val="00A23033"/>
    <w:rsid w:val="00A23D1A"/>
    <w:rsid w:val="00A24E99"/>
    <w:rsid w:val="00A27BDD"/>
    <w:rsid w:val="00A32F96"/>
    <w:rsid w:val="00A33783"/>
    <w:rsid w:val="00A413EB"/>
    <w:rsid w:val="00A5486C"/>
    <w:rsid w:val="00A64928"/>
    <w:rsid w:val="00A70954"/>
    <w:rsid w:val="00A72A6E"/>
    <w:rsid w:val="00A753A5"/>
    <w:rsid w:val="00A76CEA"/>
    <w:rsid w:val="00A821D9"/>
    <w:rsid w:val="00A85B7A"/>
    <w:rsid w:val="00A92120"/>
    <w:rsid w:val="00A961E2"/>
    <w:rsid w:val="00AA31CA"/>
    <w:rsid w:val="00AA36B0"/>
    <w:rsid w:val="00AA54AE"/>
    <w:rsid w:val="00AA5ADB"/>
    <w:rsid w:val="00AA6CAB"/>
    <w:rsid w:val="00AB1DF8"/>
    <w:rsid w:val="00AB261A"/>
    <w:rsid w:val="00AB4057"/>
    <w:rsid w:val="00AB74F2"/>
    <w:rsid w:val="00AC11DA"/>
    <w:rsid w:val="00AC201C"/>
    <w:rsid w:val="00AD0B43"/>
    <w:rsid w:val="00AE5580"/>
    <w:rsid w:val="00AE6686"/>
    <w:rsid w:val="00AF1C46"/>
    <w:rsid w:val="00AF412B"/>
    <w:rsid w:val="00AF6A8E"/>
    <w:rsid w:val="00AF7890"/>
    <w:rsid w:val="00B0064C"/>
    <w:rsid w:val="00B0479F"/>
    <w:rsid w:val="00B139AC"/>
    <w:rsid w:val="00B173E5"/>
    <w:rsid w:val="00B21F71"/>
    <w:rsid w:val="00B27303"/>
    <w:rsid w:val="00B30A4E"/>
    <w:rsid w:val="00B31215"/>
    <w:rsid w:val="00B4189E"/>
    <w:rsid w:val="00B42483"/>
    <w:rsid w:val="00B42D85"/>
    <w:rsid w:val="00B43B70"/>
    <w:rsid w:val="00B44E70"/>
    <w:rsid w:val="00B56B5C"/>
    <w:rsid w:val="00B606DD"/>
    <w:rsid w:val="00B6302E"/>
    <w:rsid w:val="00B67E2C"/>
    <w:rsid w:val="00B70564"/>
    <w:rsid w:val="00B73156"/>
    <w:rsid w:val="00B74F31"/>
    <w:rsid w:val="00B8003E"/>
    <w:rsid w:val="00B8046B"/>
    <w:rsid w:val="00B9077D"/>
    <w:rsid w:val="00B95FE0"/>
    <w:rsid w:val="00B97FD9"/>
    <w:rsid w:val="00BA028A"/>
    <w:rsid w:val="00BA12A0"/>
    <w:rsid w:val="00BA25E1"/>
    <w:rsid w:val="00BA3D1A"/>
    <w:rsid w:val="00BB26B5"/>
    <w:rsid w:val="00BB4A55"/>
    <w:rsid w:val="00BC39E4"/>
    <w:rsid w:val="00BC69A1"/>
    <w:rsid w:val="00BD22BD"/>
    <w:rsid w:val="00BD4BDA"/>
    <w:rsid w:val="00BD50DF"/>
    <w:rsid w:val="00BE141C"/>
    <w:rsid w:val="00BE28AE"/>
    <w:rsid w:val="00BE5C96"/>
    <w:rsid w:val="00BF1D7D"/>
    <w:rsid w:val="00BF4E04"/>
    <w:rsid w:val="00BF4FBD"/>
    <w:rsid w:val="00BF6EAE"/>
    <w:rsid w:val="00C0034A"/>
    <w:rsid w:val="00C0582C"/>
    <w:rsid w:val="00C17CB6"/>
    <w:rsid w:val="00C17D94"/>
    <w:rsid w:val="00C2116A"/>
    <w:rsid w:val="00C266B8"/>
    <w:rsid w:val="00C266FD"/>
    <w:rsid w:val="00C41003"/>
    <w:rsid w:val="00C44588"/>
    <w:rsid w:val="00C512EF"/>
    <w:rsid w:val="00C52A9C"/>
    <w:rsid w:val="00C55CE4"/>
    <w:rsid w:val="00C72AED"/>
    <w:rsid w:val="00C72EDE"/>
    <w:rsid w:val="00C7462D"/>
    <w:rsid w:val="00C768B2"/>
    <w:rsid w:val="00C83ECC"/>
    <w:rsid w:val="00C91BF3"/>
    <w:rsid w:val="00CA0F4E"/>
    <w:rsid w:val="00CA2E67"/>
    <w:rsid w:val="00CB40BF"/>
    <w:rsid w:val="00CB5AC2"/>
    <w:rsid w:val="00CB76BC"/>
    <w:rsid w:val="00CB7A1C"/>
    <w:rsid w:val="00CC413A"/>
    <w:rsid w:val="00CD0763"/>
    <w:rsid w:val="00CD43A8"/>
    <w:rsid w:val="00CE3877"/>
    <w:rsid w:val="00CE7043"/>
    <w:rsid w:val="00CF0E53"/>
    <w:rsid w:val="00CF2923"/>
    <w:rsid w:val="00CF405F"/>
    <w:rsid w:val="00D03BFD"/>
    <w:rsid w:val="00D04068"/>
    <w:rsid w:val="00D13801"/>
    <w:rsid w:val="00D17403"/>
    <w:rsid w:val="00D22209"/>
    <w:rsid w:val="00D227D8"/>
    <w:rsid w:val="00D23E11"/>
    <w:rsid w:val="00D24586"/>
    <w:rsid w:val="00D24DAD"/>
    <w:rsid w:val="00D33169"/>
    <w:rsid w:val="00D34248"/>
    <w:rsid w:val="00D4180A"/>
    <w:rsid w:val="00D439AD"/>
    <w:rsid w:val="00D46DB5"/>
    <w:rsid w:val="00D62051"/>
    <w:rsid w:val="00D6212C"/>
    <w:rsid w:val="00D677A0"/>
    <w:rsid w:val="00D724ED"/>
    <w:rsid w:val="00D85E95"/>
    <w:rsid w:val="00D9023B"/>
    <w:rsid w:val="00D91D62"/>
    <w:rsid w:val="00DA12DE"/>
    <w:rsid w:val="00DA2F04"/>
    <w:rsid w:val="00DA346D"/>
    <w:rsid w:val="00DA49A1"/>
    <w:rsid w:val="00DB49B4"/>
    <w:rsid w:val="00DB52C6"/>
    <w:rsid w:val="00DB5735"/>
    <w:rsid w:val="00DC0A0E"/>
    <w:rsid w:val="00DD5295"/>
    <w:rsid w:val="00DD587D"/>
    <w:rsid w:val="00DD79F8"/>
    <w:rsid w:val="00DE2AF2"/>
    <w:rsid w:val="00DF5E0A"/>
    <w:rsid w:val="00DF61A0"/>
    <w:rsid w:val="00DF672F"/>
    <w:rsid w:val="00DF6C88"/>
    <w:rsid w:val="00E01861"/>
    <w:rsid w:val="00E050F0"/>
    <w:rsid w:val="00E10B75"/>
    <w:rsid w:val="00E1300E"/>
    <w:rsid w:val="00E177E9"/>
    <w:rsid w:val="00E22B0E"/>
    <w:rsid w:val="00E26182"/>
    <w:rsid w:val="00E362ED"/>
    <w:rsid w:val="00E460DC"/>
    <w:rsid w:val="00E810E8"/>
    <w:rsid w:val="00E81865"/>
    <w:rsid w:val="00E852C6"/>
    <w:rsid w:val="00E8630C"/>
    <w:rsid w:val="00E92DA2"/>
    <w:rsid w:val="00E94CC5"/>
    <w:rsid w:val="00EA4FCC"/>
    <w:rsid w:val="00EA65E8"/>
    <w:rsid w:val="00EA68FD"/>
    <w:rsid w:val="00EB4FDB"/>
    <w:rsid w:val="00EC3F70"/>
    <w:rsid w:val="00EE5903"/>
    <w:rsid w:val="00F00C8E"/>
    <w:rsid w:val="00F01B9B"/>
    <w:rsid w:val="00F032FD"/>
    <w:rsid w:val="00F0647C"/>
    <w:rsid w:val="00F253A3"/>
    <w:rsid w:val="00F268EC"/>
    <w:rsid w:val="00F279F0"/>
    <w:rsid w:val="00F313C5"/>
    <w:rsid w:val="00F348E2"/>
    <w:rsid w:val="00F34D72"/>
    <w:rsid w:val="00F37959"/>
    <w:rsid w:val="00F4401E"/>
    <w:rsid w:val="00F448E2"/>
    <w:rsid w:val="00F56DF3"/>
    <w:rsid w:val="00F628A0"/>
    <w:rsid w:val="00F62E85"/>
    <w:rsid w:val="00F63721"/>
    <w:rsid w:val="00F67E02"/>
    <w:rsid w:val="00F766EE"/>
    <w:rsid w:val="00F82D48"/>
    <w:rsid w:val="00F855F1"/>
    <w:rsid w:val="00F85900"/>
    <w:rsid w:val="00F87A2F"/>
    <w:rsid w:val="00F96203"/>
    <w:rsid w:val="00FA03B6"/>
    <w:rsid w:val="00FA46C5"/>
    <w:rsid w:val="00FA53EE"/>
    <w:rsid w:val="00FB0120"/>
    <w:rsid w:val="00FB3773"/>
    <w:rsid w:val="00FB60E4"/>
    <w:rsid w:val="00FC04A0"/>
    <w:rsid w:val="00FC6E67"/>
    <w:rsid w:val="00FE4C5D"/>
    <w:rsid w:val="00FE5467"/>
    <w:rsid w:val="00FE6A1A"/>
    <w:rsid w:val="00FF00A3"/>
    <w:rsid w:val="00FF12DC"/>
    <w:rsid w:val="00FF56BC"/>
    <w:rsid w:val="02A91243"/>
    <w:rsid w:val="02DB58F6"/>
    <w:rsid w:val="03D650B0"/>
    <w:rsid w:val="046B483C"/>
    <w:rsid w:val="05C41FAD"/>
    <w:rsid w:val="063C4A99"/>
    <w:rsid w:val="06FC6923"/>
    <w:rsid w:val="07A475BE"/>
    <w:rsid w:val="0A7C2FB0"/>
    <w:rsid w:val="0B3205C0"/>
    <w:rsid w:val="0B3B041A"/>
    <w:rsid w:val="0CDB5124"/>
    <w:rsid w:val="0E367D3F"/>
    <w:rsid w:val="127615D4"/>
    <w:rsid w:val="145B1519"/>
    <w:rsid w:val="15931BE4"/>
    <w:rsid w:val="16B827D3"/>
    <w:rsid w:val="17390A33"/>
    <w:rsid w:val="1A2E1CF9"/>
    <w:rsid w:val="1CEF3C2A"/>
    <w:rsid w:val="1EEF21C8"/>
    <w:rsid w:val="203D77D2"/>
    <w:rsid w:val="219C4DC5"/>
    <w:rsid w:val="23DC7148"/>
    <w:rsid w:val="242069FE"/>
    <w:rsid w:val="243224BF"/>
    <w:rsid w:val="27BE0F36"/>
    <w:rsid w:val="27C66D67"/>
    <w:rsid w:val="28783125"/>
    <w:rsid w:val="295456B4"/>
    <w:rsid w:val="2D427004"/>
    <w:rsid w:val="2D7F5091"/>
    <w:rsid w:val="2D9D409A"/>
    <w:rsid w:val="321A56C9"/>
    <w:rsid w:val="32FB3AA5"/>
    <w:rsid w:val="33A8010E"/>
    <w:rsid w:val="353F38C5"/>
    <w:rsid w:val="35E35992"/>
    <w:rsid w:val="36645425"/>
    <w:rsid w:val="37476E39"/>
    <w:rsid w:val="3A9F1308"/>
    <w:rsid w:val="3ACD1491"/>
    <w:rsid w:val="3ACF4143"/>
    <w:rsid w:val="3B5D1E2A"/>
    <w:rsid w:val="3D1F0073"/>
    <w:rsid w:val="3D3A0AFD"/>
    <w:rsid w:val="3E912383"/>
    <w:rsid w:val="3FEA33A6"/>
    <w:rsid w:val="437A41BD"/>
    <w:rsid w:val="463D2173"/>
    <w:rsid w:val="47324C93"/>
    <w:rsid w:val="48FA1EDC"/>
    <w:rsid w:val="4A1D0166"/>
    <w:rsid w:val="4A6F477B"/>
    <w:rsid w:val="4C680645"/>
    <w:rsid w:val="4C8E7CE0"/>
    <w:rsid w:val="4E77490F"/>
    <w:rsid w:val="4E9A7F8B"/>
    <w:rsid w:val="4EEC7D92"/>
    <w:rsid w:val="4F634CA4"/>
    <w:rsid w:val="52DA00D0"/>
    <w:rsid w:val="542B0F5F"/>
    <w:rsid w:val="57DA5F85"/>
    <w:rsid w:val="59EF5B7C"/>
    <w:rsid w:val="5CF0658D"/>
    <w:rsid w:val="5E7C60B3"/>
    <w:rsid w:val="5E7E5533"/>
    <w:rsid w:val="617002DD"/>
    <w:rsid w:val="62737F09"/>
    <w:rsid w:val="65712D3A"/>
    <w:rsid w:val="6633323F"/>
    <w:rsid w:val="70297988"/>
    <w:rsid w:val="70643E93"/>
    <w:rsid w:val="73762412"/>
    <w:rsid w:val="7938271B"/>
    <w:rsid w:val="7A720D43"/>
    <w:rsid w:val="7AC765FE"/>
    <w:rsid w:val="7D487325"/>
    <w:rsid w:val="7F703F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semiHidden/>
    <w:unhideWhenUsed/>
    <w:qFormat/>
    <w:uiPriority w:val="0"/>
    <w:pPr>
      <w:spacing w:beforeAutospacing="1" w:afterAutospacing="1"/>
      <w:jc w:val="left"/>
      <w:outlineLvl w:val="3"/>
    </w:pPr>
    <w:rPr>
      <w:rFonts w:hint="eastAsia" w:ascii="宋体" w:hAnsi="宋体"/>
      <w:b/>
      <w:bCs/>
      <w:kern w:val="0"/>
      <w:sz w:val="24"/>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9"/>
    <w:qFormat/>
    <w:uiPriority w:val="0"/>
    <w:pPr>
      <w:jc w:val="left"/>
    </w:pPr>
  </w:style>
  <w:style w:type="paragraph" w:styleId="4">
    <w:name w:val="Balloon Text"/>
    <w:basedOn w:val="1"/>
    <w:link w:val="16"/>
    <w:qFormat/>
    <w:uiPriority w:val="0"/>
    <w:rPr>
      <w:sz w:val="18"/>
      <w:szCs w:val="18"/>
    </w:rPr>
  </w:style>
  <w:style w:type="paragraph" w:styleId="5">
    <w:name w:val="footer"/>
    <w:basedOn w:val="1"/>
    <w:link w:val="17"/>
    <w:qFormat/>
    <w:uiPriority w:val="0"/>
    <w:pPr>
      <w:tabs>
        <w:tab w:val="center" w:pos="4153"/>
        <w:tab w:val="right" w:pos="8306"/>
      </w:tabs>
      <w:snapToGrid w:val="0"/>
      <w:jc w:val="left"/>
    </w:pPr>
    <w:rPr>
      <w:sz w:val="18"/>
      <w:szCs w:val="18"/>
    </w:rPr>
  </w:style>
  <w:style w:type="paragraph" w:styleId="6">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basedOn w:val="1"/>
    <w:link w:val="18"/>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8">
    <w:name w:val="Normal (Web)"/>
    <w:basedOn w:val="1"/>
    <w:qFormat/>
    <w:uiPriority w:val="0"/>
    <w:pPr>
      <w:widowControl/>
      <w:spacing w:before="100" w:beforeAutospacing="1" w:after="100" w:afterAutospacing="1" w:line="360" w:lineRule="auto"/>
      <w:jc w:val="left"/>
    </w:pPr>
    <w:rPr>
      <w:rFonts w:ascii="ˎ̥" w:hAnsi="ˎ̥" w:cs="宋体"/>
      <w:kern w:val="0"/>
      <w:sz w:val="16"/>
      <w:szCs w:val="16"/>
    </w:rPr>
  </w:style>
  <w:style w:type="paragraph" w:styleId="9">
    <w:name w:val="annotation subject"/>
    <w:basedOn w:val="3"/>
    <w:next w:val="3"/>
    <w:link w:val="20"/>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qFormat/>
    <w:uiPriority w:val="22"/>
    <w:rPr>
      <w:b/>
      <w:bCs/>
    </w:rPr>
  </w:style>
  <w:style w:type="character" w:styleId="14">
    <w:name w:val="Hyperlink"/>
    <w:qFormat/>
    <w:uiPriority w:val="0"/>
    <w:rPr>
      <w:color w:val="0000FF"/>
      <w:u w:val="single"/>
    </w:rPr>
  </w:style>
  <w:style w:type="character" w:styleId="15">
    <w:name w:val="annotation reference"/>
    <w:qFormat/>
    <w:uiPriority w:val="0"/>
    <w:rPr>
      <w:sz w:val="21"/>
      <w:szCs w:val="21"/>
    </w:rPr>
  </w:style>
  <w:style w:type="character" w:customStyle="1" w:styleId="16">
    <w:name w:val="批注框文本 字符"/>
    <w:link w:val="4"/>
    <w:qFormat/>
    <w:uiPriority w:val="0"/>
    <w:rPr>
      <w:kern w:val="2"/>
      <w:sz w:val="18"/>
      <w:szCs w:val="18"/>
    </w:rPr>
  </w:style>
  <w:style w:type="character" w:customStyle="1" w:styleId="17">
    <w:name w:val="页脚 字符"/>
    <w:link w:val="5"/>
    <w:qFormat/>
    <w:uiPriority w:val="0"/>
    <w:rPr>
      <w:kern w:val="2"/>
      <w:sz w:val="18"/>
      <w:szCs w:val="18"/>
    </w:rPr>
  </w:style>
  <w:style w:type="character" w:customStyle="1" w:styleId="18">
    <w:name w:val="HTML 预设格式 字符"/>
    <w:link w:val="7"/>
    <w:qFormat/>
    <w:uiPriority w:val="99"/>
    <w:rPr>
      <w:rFonts w:ascii="宋体" w:hAnsi="宋体" w:cs="宋体"/>
      <w:sz w:val="24"/>
      <w:szCs w:val="24"/>
    </w:rPr>
  </w:style>
  <w:style w:type="character" w:customStyle="1" w:styleId="19">
    <w:name w:val="批注文字 字符"/>
    <w:link w:val="3"/>
    <w:qFormat/>
    <w:uiPriority w:val="0"/>
    <w:rPr>
      <w:kern w:val="2"/>
      <w:sz w:val="21"/>
      <w:szCs w:val="24"/>
    </w:rPr>
  </w:style>
  <w:style w:type="character" w:customStyle="1" w:styleId="20">
    <w:name w:val="批注主题 字符"/>
    <w:link w:val="9"/>
    <w:qFormat/>
    <w:uiPriority w:val="0"/>
    <w:rPr>
      <w:b/>
      <w:bCs/>
      <w:kern w:val="2"/>
      <w:sz w:val="21"/>
      <w:szCs w:val="24"/>
    </w:rPr>
  </w:style>
  <w:style w:type="character" w:customStyle="1" w:styleId="21">
    <w:name w:val="页眉 字符"/>
    <w:link w:val="6"/>
    <w:qFormat/>
    <w:uiPriority w:val="0"/>
    <w:rPr>
      <w:kern w:val="2"/>
      <w:sz w:val="18"/>
      <w:szCs w:val="18"/>
    </w:rPr>
  </w:style>
  <w:style w:type="paragraph" w:styleId="2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华东师范大学</Company>
  <Pages>6</Pages>
  <Words>642</Words>
  <Characters>3666</Characters>
  <Lines>30</Lines>
  <Paragraphs>8</Paragraphs>
  <TotalTime>2</TotalTime>
  <ScaleCrop>false</ScaleCrop>
  <LinksUpToDate>false</LinksUpToDate>
  <CharactersWithSpaces>4300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2021-09-29T09:02:00Z</dcterms:created>
  <dc:creator>zc</dc:creator>
  <cp:lastModifiedBy>NeLCiYou</cp:lastModifiedBy>
  <cp:lastPrinted>2021-09-29T06:41:00Z</cp:lastPrinted>
  <dcterms:modified xsi:type="dcterms:W3CDTF">2021-09-30T00:22:43Z</dcterms:modified>
  <dc:title>华东师范大学关于2013-2014学年奖学金评选工作的通知</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29DA6E3610AB4BF587B251C5F02B99AE</vt:lpwstr>
  </property>
</Properties>
</file>