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_GB2312" w:eastAsia="仿宋_GB2312"/>
          <w:b/>
          <w:sz w:val="26"/>
          <w:szCs w:val="26"/>
        </w:rPr>
      </w:pPr>
      <w:r>
        <w:rPr>
          <w:rFonts w:hint="eastAsia" w:ascii="仿宋_GB2312" w:eastAsia="仿宋_GB2312"/>
          <w:b/>
          <w:sz w:val="26"/>
          <w:szCs w:val="26"/>
        </w:rPr>
        <w:t>关于华东师范大学2019-2020学年本科生</w:t>
      </w:r>
      <w:r>
        <w:rPr>
          <w:rFonts w:ascii="仿宋_GB2312" w:eastAsia="仿宋_GB2312"/>
          <w:b/>
          <w:sz w:val="26"/>
          <w:szCs w:val="26"/>
        </w:rPr>
        <w:t>、研究生</w:t>
      </w:r>
      <w:r>
        <w:rPr>
          <w:rFonts w:hint="eastAsia" w:ascii="仿宋_GB2312" w:eastAsia="仿宋_GB2312"/>
          <w:b/>
          <w:sz w:val="26"/>
          <w:szCs w:val="26"/>
        </w:rPr>
        <w:t>励志类奖学金评选工作的通知</w:t>
      </w:r>
    </w:p>
    <w:p>
      <w:pPr>
        <w:spacing w:line="360" w:lineRule="auto"/>
        <w:rPr>
          <w:rFonts w:ascii="仿宋_GB2312" w:eastAsia="仿宋_GB2312"/>
          <w:sz w:val="24"/>
        </w:rPr>
      </w:pPr>
      <w:r>
        <w:rPr>
          <w:rFonts w:hint="eastAsia" w:ascii="仿宋_GB2312" w:eastAsia="仿宋_GB2312"/>
          <w:sz w:val="24"/>
        </w:rPr>
        <w:t>各单位：</w:t>
      </w:r>
    </w:p>
    <w:p>
      <w:pPr>
        <w:spacing w:line="360" w:lineRule="auto"/>
        <w:ind w:firstLine="480" w:firstLineChars="200"/>
        <w:rPr>
          <w:rFonts w:ascii="仿宋_GB2312" w:hAnsi="宋体" w:eastAsia="仿宋_GB2312" w:cs="宋体"/>
          <w:kern w:val="0"/>
          <w:sz w:val="24"/>
        </w:rPr>
      </w:pPr>
      <w:r>
        <w:rPr>
          <w:rFonts w:hint="eastAsia" w:ascii="仿宋_GB2312" w:eastAsia="仿宋_GB2312"/>
          <w:sz w:val="24"/>
        </w:rPr>
        <w:t>根据教育部及学校等工作流程安排，启动2019-2020学年各项励志类奖学金评选工作，</w:t>
      </w:r>
      <w:r>
        <w:rPr>
          <w:rFonts w:hint="eastAsia" w:ascii="仿宋_GB2312" w:hAnsi="宋体" w:eastAsia="仿宋_GB2312" w:cs="宋体"/>
          <w:kern w:val="0"/>
          <w:sz w:val="24"/>
        </w:rPr>
        <w:t>现将工作通知如下：</w:t>
      </w:r>
    </w:p>
    <w:p>
      <w:pPr>
        <w:spacing w:line="360" w:lineRule="auto"/>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一、</w:t>
      </w:r>
      <w:r>
        <w:rPr>
          <w:rFonts w:hint="eastAsia" w:ascii="仿宋_GB2312" w:hAnsi="宋体" w:eastAsia="仿宋_GB2312" w:cs="宋体"/>
          <w:b/>
          <w:kern w:val="0"/>
          <w:sz w:val="28"/>
          <w:szCs w:val="28"/>
        </w:rPr>
        <w:t>评选范围</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ind w:left="510"/>
        <w:jc w:val="left"/>
        <w:rPr>
          <w:rFonts w:ascii="仿宋_GB2312" w:eastAsia="仿宋_GB2312"/>
          <w:sz w:val="24"/>
        </w:rPr>
      </w:pPr>
      <w:r>
        <w:rPr>
          <w:rFonts w:ascii="仿宋_GB2312" w:eastAsia="仿宋_GB2312"/>
          <w:sz w:val="24"/>
        </w:rPr>
        <w:t>1</w:t>
      </w:r>
      <w:r>
        <w:rPr>
          <w:rFonts w:hint="eastAsia" w:ascii="仿宋_GB2312" w:eastAsia="仿宋_GB2312"/>
          <w:sz w:val="24"/>
        </w:rPr>
        <w:t>、2019年9月－2020年</w:t>
      </w:r>
      <w:r>
        <w:rPr>
          <w:rFonts w:ascii="仿宋_GB2312" w:eastAsia="仿宋_GB2312"/>
          <w:sz w:val="24"/>
        </w:rPr>
        <w:t>6</w:t>
      </w:r>
      <w:r>
        <w:rPr>
          <w:rFonts w:hint="eastAsia" w:ascii="仿宋_GB2312" w:eastAsia="仿宋_GB2312"/>
          <w:sz w:val="24"/>
        </w:rPr>
        <w:t>月在校在籍的全日制本科生、研究生，具体范围参看“参评</w:t>
      </w:r>
      <w:r>
        <w:rPr>
          <w:rFonts w:ascii="仿宋_GB2312" w:eastAsia="仿宋_GB2312"/>
          <w:sz w:val="24"/>
        </w:rPr>
        <w:t>奖学金项目介绍</w:t>
      </w:r>
      <w:r>
        <w:rPr>
          <w:rFonts w:hint="eastAsia" w:ascii="仿宋_GB2312" w:eastAsia="仿宋_GB2312"/>
          <w:sz w:val="24"/>
        </w:rPr>
        <w:t>”。</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ind w:left="510"/>
        <w:jc w:val="left"/>
        <w:rPr>
          <w:rFonts w:ascii="仿宋_GB2312" w:eastAsia="仿宋_GB2312"/>
          <w:sz w:val="24"/>
        </w:rPr>
      </w:pPr>
      <w:r>
        <w:rPr>
          <w:rFonts w:hint="eastAsia" w:ascii="仿宋_GB2312" w:eastAsia="仿宋_GB2312"/>
          <w:sz w:val="24"/>
        </w:rPr>
        <w:t>2、2020年插班进入我校的学生不参加申请。</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ind w:left="510"/>
        <w:jc w:val="left"/>
        <w:rPr>
          <w:rFonts w:ascii="仿宋_GB2312" w:eastAsia="仿宋_GB2312"/>
          <w:b/>
          <w:sz w:val="28"/>
          <w:szCs w:val="28"/>
        </w:rPr>
      </w:pPr>
      <w:r>
        <w:rPr>
          <w:rFonts w:hint="eastAsia" w:ascii="仿宋_GB2312" w:eastAsia="仿宋_GB2312"/>
          <w:b/>
          <w:sz w:val="28"/>
          <w:szCs w:val="28"/>
        </w:rPr>
        <w:t>二、参评奖学金项目介绍</w:t>
      </w:r>
    </w:p>
    <w:tbl>
      <w:tblPr>
        <w:tblStyle w:val="9"/>
        <w:tblW w:w="10752"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2684"/>
        <w:gridCol w:w="1522"/>
        <w:gridCol w:w="724"/>
        <w:gridCol w:w="735"/>
        <w:gridCol w:w="4095"/>
        <w:gridCol w:w="992"/>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069" w:hRule="atLeast"/>
          <w:jc w:val="center"/>
        </w:trPr>
        <w:tc>
          <w:tcPr>
            <w:tcW w:w="2684" w:type="dxa"/>
            <w:shd w:val="clear" w:color="auto" w:fill="E6E6E6"/>
            <w:vAlign w:val="center"/>
          </w:tcPr>
          <w:p>
            <w:pPr>
              <w:spacing w:line="360" w:lineRule="exact"/>
              <w:jc w:val="center"/>
              <w:rPr>
                <w:rFonts w:ascii="仿宋_GB2312" w:eastAsia="仿宋_GB2312"/>
                <w:b/>
                <w:sz w:val="24"/>
              </w:rPr>
            </w:pPr>
            <w:r>
              <w:rPr>
                <w:rFonts w:hint="eastAsia" w:ascii="仿宋_GB2312" w:eastAsia="仿宋_GB2312"/>
                <w:b/>
                <w:sz w:val="24"/>
              </w:rPr>
              <w:t>奖项名称</w:t>
            </w:r>
          </w:p>
        </w:tc>
        <w:tc>
          <w:tcPr>
            <w:tcW w:w="1522" w:type="dxa"/>
            <w:shd w:val="clear" w:color="auto" w:fill="E6E6E6"/>
            <w:vAlign w:val="center"/>
          </w:tcPr>
          <w:p>
            <w:pPr>
              <w:spacing w:line="360" w:lineRule="exact"/>
              <w:jc w:val="center"/>
              <w:rPr>
                <w:rFonts w:ascii="仿宋_GB2312" w:eastAsia="仿宋_GB2312"/>
                <w:b/>
                <w:sz w:val="24"/>
              </w:rPr>
            </w:pPr>
            <w:r>
              <w:rPr>
                <w:rFonts w:hint="eastAsia" w:ascii="仿宋_GB2312" w:eastAsia="仿宋_GB2312"/>
                <w:b/>
                <w:sz w:val="24"/>
              </w:rPr>
              <w:t>金额</w:t>
            </w:r>
          </w:p>
          <w:p>
            <w:pPr>
              <w:spacing w:line="360" w:lineRule="exact"/>
              <w:jc w:val="center"/>
              <w:rPr>
                <w:rFonts w:ascii="仿宋_GB2312" w:eastAsia="仿宋_GB2312"/>
                <w:b/>
                <w:sz w:val="24"/>
              </w:rPr>
            </w:pPr>
            <w:r>
              <w:rPr>
                <w:rFonts w:hint="eastAsia" w:ascii="仿宋_GB2312" w:eastAsia="仿宋_GB2312"/>
                <w:b/>
                <w:sz w:val="24"/>
              </w:rPr>
              <w:t>(元/人)</w:t>
            </w:r>
          </w:p>
        </w:tc>
        <w:tc>
          <w:tcPr>
            <w:tcW w:w="724" w:type="dxa"/>
            <w:shd w:val="clear" w:color="auto" w:fill="E6E6E6"/>
          </w:tcPr>
          <w:p>
            <w:pPr>
              <w:spacing w:line="360" w:lineRule="exact"/>
              <w:jc w:val="center"/>
              <w:rPr>
                <w:rFonts w:ascii="仿宋_GB2312" w:eastAsia="仿宋_GB2312"/>
                <w:b/>
                <w:sz w:val="24"/>
              </w:rPr>
            </w:pPr>
            <w:r>
              <w:rPr>
                <w:rFonts w:hint="eastAsia" w:ascii="仿宋_GB2312" w:eastAsia="仿宋_GB2312"/>
                <w:b/>
                <w:sz w:val="24"/>
              </w:rPr>
              <w:t>是否可兼得</w:t>
            </w:r>
          </w:p>
        </w:tc>
        <w:tc>
          <w:tcPr>
            <w:tcW w:w="735" w:type="dxa"/>
            <w:shd w:val="clear" w:color="auto" w:fill="E6E6E6"/>
          </w:tcPr>
          <w:p>
            <w:pPr>
              <w:spacing w:line="360" w:lineRule="exact"/>
              <w:jc w:val="center"/>
              <w:rPr>
                <w:rFonts w:ascii="仿宋_GB2312" w:eastAsia="仿宋_GB2312"/>
                <w:b/>
                <w:sz w:val="24"/>
              </w:rPr>
            </w:pPr>
            <w:r>
              <w:rPr>
                <w:rFonts w:hint="eastAsia" w:ascii="仿宋_GB2312" w:eastAsia="仿宋_GB2312"/>
                <w:b/>
                <w:sz w:val="24"/>
              </w:rPr>
              <w:t>是否分配名额</w:t>
            </w:r>
          </w:p>
        </w:tc>
        <w:tc>
          <w:tcPr>
            <w:tcW w:w="4095" w:type="dxa"/>
            <w:shd w:val="clear" w:color="auto" w:fill="E6E6E6"/>
            <w:vAlign w:val="center"/>
          </w:tcPr>
          <w:p>
            <w:pPr>
              <w:spacing w:line="360" w:lineRule="exact"/>
              <w:jc w:val="center"/>
              <w:rPr>
                <w:rFonts w:ascii="仿宋_GB2312" w:eastAsia="仿宋_GB2312"/>
                <w:b/>
                <w:sz w:val="24"/>
              </w:rPr>
            </w:pPr>
            <w:r>
              <w:rPr>
                <w:rFonts w:hint="eastAsia" w:ascii="仿宋_GB2312" w:eastAsia="仿宋_GB2312"/>
                <w:b/>
                <w:sz w:val="24"/>
              </w:rPr>
              <w:t>说明</w:t>
            </w:r>
          </w:p>
        </w:tc>
        <w:tc>
          <w:tcPr>
            <w:tcW w:w="992" w:type="dxa"/>
            <w:shd w:val="clear" w:color="auto" w:fill="E6E6E6"/>
            <w:vAlign w:val="center"/>
          </w:tcPr>
          <w:p>
            <w:pPr>
              <w:spacing w:line="360" w:lineRule="exact"/>
              <w:jc w:val="center"/>
              <w:rPr>
                <w:rFonts w:ascii="仿宋_GB2312" w:eastAsia="仿宋_GB2312"/>
                <w:b/>
                <w:sz w:val="24"/>
              </w:rPr>
            </w:pPr>
            <w:r>
              <w:rPr>
                <w:rFonts w:hint="eastAsia" w:ascii="仿宋_GB2312" w:eastAsia="仿宋_GB2312"/>
                <w:b/>
                <w:sz w:val="24"/>
              </w:rPr>
              <w:t>联系人</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2684" w:type="dxa"/>
            <w:vAlign w:val="center"/>
          </w:tcPr>
          <w:p>
            <w:pPr>
              <w:spacing w:line="360" w:lineRule="exact"/>
              <w:jc w:val="center"/>
              <w:rPr>
                <w:rFonts w:ascii="仿宋_GB2312" w:eastAsia="仿宋_GB2312"/>
                <w:b/>
                <w:sz w:val="24"/>
              </w:rPr>
            </w:pPr>
            <w:r>
              <w:rPr>
                <w:rFonts w:hint="eastAsia" w:ascii="仿宋_GB2312" w:eastAsia="仿宋_GB2312"/>
                <w:b/>
                <w:sz w:val="24"/>
              </w:rPr>
              <w:t>国家励志奖学金</w:t>
            </w:r>
          </w:p>
        </w:tc>
        <w:tc>
          <w:tcPr>
            <w:tcW w:w="1522" w:type="dxa"/>
            <w:vAlign w:val="center"/>
          </w:tcPr>
          <w:p>
            <w:pPr>
              <w:spacing w:line="360" w:lineRule="exact"/>
              <w:jc w:val="center"/>
              <w:rPr>
                <w:rFonts w:ascii="仿宋_GB2312" w:eastAsia="仿宋_GB2312"/>
                <w:sz w:val="24"/>
              </w:rPr>
            </w:pPr>
            <w:r>
              <w:rPr>
                <w:rFonts w:hint="eastAsia" w:ascii="仿宋_GB2312" w:eastAsia="仿宋_GB2312"/>
                <w:sz w:val="24"/>
              </w:rPr>
              <w:t>5000</w:t>
            </w:r>
          </w:p>
        </w:tc>
        <w:tc>
          <w:tcPr>
            <w:tcW w:w="724" w:type="dxa"/>
            <w:vAlign w:val="center"/>
          </w:tcPr>
          <w:p>
            <w:pPr>
              <w:spacing w:line="360" w:lineRule="exact"/>
              <w:jc w:val="center"/>
              <w:rPr>
                <w:rFonts w:ascii="仿宋_GB2312" w:eastAsia="仿宋_GB2312"/>
                <w:sz w:val="24"/>
              </w:rPr>
            </w:pPr>
            <w:r>
              <w:rPr>
                <w:rFonts w:hint="eastAsia" w:ascii="仿宋_GB2312" w:eastAsia="仿宋_GB2312"/>
                <w:sz w:val="24"/>
              </w:rPr>
              <w:t>部分可以</w:t>
            </w:r>
          </w:p>
        </w:tc>
        <w:tc>
          <w:tcPr>
            <w:tcW w:w="735" w:type="dxa"/>
            <w:vAlign w:val="center"/>
          </w:tcPr>
          <w:p>
            <w:pPr>
              <w:spacing w:line="360" w:lineRule="exact"/>
              <w:jc w:val="center"/>
              <w:rPr>
                <w:rFonts w:ascii="仿宋_GB2312" w:eastAsia="仿宋_GB2312"/>
                <w:sz w:val="24"/>
              </w:rPr>
            </w:pPr>
            <w:r>
              <w:rPr>
                <w:rFonts w:hint="eastAsia" w:ascii="仿宋_GB2312" w:eastAsia="仿宋_GB2312"/>
                <w:sz w:val="24"/>
              </w:rPr>
              <w:t>是</w:t>
            </w:r>
          </w:p>
        </w:tc>
        <w:tc>
          <w:tcPr>
            <w:tcW w:w="4095" w:type="dxa"/>
            <w:vAlign w:val="center"/>
          </w:tcPr>
          <w:p>
            <w:pPr>
              <w:rPr>
                <w:rFonts w:ascii="仿宋_GB2312" w:hAnsi="ˎ̥" w:eastAsia="仿宋_GB2312" w:cs="宋体"/>
                <w:kern w:val="0"/>
                <w:sz w:val="24"/>
              </w:rPr>
            </w:pPr>
            <w:r>
              <w:rPr>
                <w:rFonts w:hint="eastAsia" w:ascii="仿宋_GB2312" w:hAnsi="ˎ̥" w:eastAsia="仿宋_GB2312" w:cs="宋体"/>
                <w:kern w:val="0"/>
                <w:sz w:val="24"/>
              </w:rPr>
              <w:t>可参考《华东师范大学</w:t>
            </w:r>
            <w:r>
              <w:rPr>
                <w:rFonts w:ascii="仿宋_GB2312" w:hAnsi="ˎ̥" w:eastAsia="仿宋_GB2312" w:cs="宋体"/>
                <w:kern w:val="0"/>
                <w:sz w:val="24"/>
              </w:rPr>
              <w:t>学生资助资金管理实施办法</w:t>
            </w:r>
            <w:r>
              <w:rPr>
                <w:rFonts w:hint="eastAsia" w:ascii="仿宋_GB2312" w:hAnsi="ˎ̥" w:eastAsia="仿宋_GB2312" w:cs="宋体"/>
                <w:kern w:val="0"/>
                <w:sz w:val="24"/>
              </w:rPr>
              <w:t>》中的《华东师范大学本科生国家励志</w:t>
            </w:r>
            <w:r>
              <w:rPr>
                <w:rFonts w:ascii="仿宋_GB2312" w:hAnsi="ˎ̥" w:eastAsia="仿宋_GB2312" w:cs="宋体"/>
                <w:kern w:val="0"/>
                <w:sz w:val="24"/>
              </w:rPr>
              <w:t>奖学金实施细则</w:t>
            </w:r>
            <w:r>
              <w:rPr>
                <w:rFonts w:hint="eastAsia" w:ascii="仿宋_GB2312" w:hAnsi="ˎ̥" w:eastAsia="仿宋_GB2312" w:cs="宋体"/>
                <w:kern w:val="0"/>
                <w:sz w:val="24"/>
              </w:rPr>
              <w:t>》</w:t>
            </w:r>
          </w:p>
        </w:tc>
        <w:tc>
          <w:tcPr>
            <w:tcW w:w="992" w:type="dxa"/>
            <w:vAlign w:val="center"/>
          </w:tcPr>
          <w:p>
            <w:pPr>
              <w:spacing w:line="360" w:lineRule="exact"/>
              <w:jc w:val="center"/>
              <w:rPr>
                <w:rFonts w:ascii="仿宋_GB2312" w:hAnsi="ˎ̥" w:eastAsia="仿宋_GB2312" w:cs="宋体"/>
                <w:kern w:val="0"/>
                <w:sz w:val="24"/>
              </w:rPr>
            </w:pPr>
            <w:r>
              <w:rPr>
                <w:rFonts w:hint="eastAsia" w:ascii="仿宋_GB2312" w:hAnsi="ˎ̥" w:eastAsia="仿宋_GB2312" w:cs="宋体"/>
                <w:kern w:val="0"/>
                <w:sz w:val="24"/>
              </w:rPr>
              <w:t>王东亮</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2684" w:type="dxa"/>
            <w:vAlign w:val="center"/>
          </w:tcPr>
          <w:p>
            <w:pPr>
              <w:spacing w:line="360" w:lineRule="exact"/>
              <w:jc w:val="center"/>
              <w:rPr>
                <w:rFonts w:ascii="仿宋_GB2312" w:eastAsia="仿宋_GB2312"/>
                <w:b/>
                <w:sz w:val="24"/>
              </w:rPr>
            </w:pPr>
            <w:r>
              <w:rPr>
                <w:rFonts w:hint="eastAsia" w:ascii="仿宋_GB2312" w:eastAsia="仿宋_GB2312"/>
                <w:b/>
                <w:sz w:val="24"/>
              </w:rPr>
              <w:t>分众</w:t>
            </w:r>
            <w:r>
              <w:rPr>
                <w:rFonts w:ascii="仿宋_GB2312" w:eastAsia="仿宋_GB2312"/>
                <w:b/>
                <w:sz w:val="24"/>
              </w:rPr>
              <w:t>奖学金</w:t>
            </w:r>
          </w:p>
        </w:tc>
        <w:tc>
          <w:tcPr>
            <w:tcW w:w="1522" w:type="dxa"/>
            <w:vAlign w:val="center"/>
          </w:tcPr>
          <w:p>
            <w:pPr>
              <w:spacing w:line="360" w:lineRule="exact"/>
              <w:jc w:val="center"/>
              <w:rPr>
                <w:rFonts w:ascii="仿宋_GB2312" w:eastAsia="仿宋_GB2312"/>
                <w:sz w:val="24"/>
              </w:rPr>
            </w:pPr>
            <w:r>
              <w:rPr>
                <w:rFonts w:hint="eastAsia" w:ascii="仿宋_GB2312" w:eastAsia="仿宋_GB2312"/>
                <w:sz w:val="24"/>
              </w:rPr>
              <w:t>5000</w:t>
            </w:r>
          </w:p>
        </w:tc>
        <w:tc>
          <w:tcPr>
            <w:tcW w:w="724" w:type="dxa"/>
            <w:vAlign w:val="center"/>
          </w:tcPr>
          <w:p>
            <w:pPr>
              <w:spacing w:line="360" w:lineRule="exact"/>
              <w:jc w:val="center"/>
              <w:rPr>
                <w:rFonts w:ascii="仿宋_GB2312" w:eastAsia="仿宋_GB2312"/>
                <w:sz w:val="24"/>
              </w:rPr>
            </w:pPr>
            <w:r>
              <w:rPr>
                <w:rFonts w:hint="eastAsia" w:ascii="仿宋_GB2312" w:eastAsia="仿宋_GB2312"/>
                <w:sz w:val="24"/>
              </w:rPr>
              <w:t>可以</w:t>
            </w:r>
          </w:p>
        </w:tc>
        <w:tc>
          <w:tcPr>
            <w:tcW w:w="735" w:type="dxa"/>
            <w:vAlign w:val="center"/>
          </w:tcPr>
          <w:p>
            <w:pPr>
              <w:spacing w:line="360" w:lineRule="exact"/>
              <w:jc w:val="center"/>
              <w:rPr>
                <w:rFonts w:ascii="仿宋_GB2312" w:eastAsia="仿宋_GB2312"/>
                <w:sz w:val="24"/>
              </w:rPr>
            </w:pPr>
            <w:r>
              <w:rPr>
                <w:rFonts w:hint="eastAsia" w:ascii="仿宋_GB2312" w:eastAsia="仿宋_GB2312"/>
                <w:sz w:val="24"/>
              </w:rPr>
              <w:t>是</w:t>
            </w:r>
          </w:p>
        </w:tc>
        <w:tc>
          <w:tcPr>
            <w:tcW w:w="4095" w:type="dxa"/>
            <w:vAlign w:val="center"/>
          </w:tcPr>
          <w:p>
            <w:pPr>
              <w:rPr>
                <w:rFonts w:ascii="仿宋_GB2312" w:hAnsi="ˎ̥" w:eastAsia="仿宋_GB2312" w:cs="宋体"/>
                <w:kern w:val="0"/>
                <w:sz w:val="24"/>
              </w:rPr>
            </w:pPr>
            <w:r>
              <w:rPr>
                <w:rFonts w:hint="eastAsia" w:ascii="仿宋_GB2312" w:hAnsi="ˎ̥" w:eastAsia="仿宋_GB2312" w:cs="宋体"/>
                <w:kern w:val="0"/>
                <w:sz w:val="24"/>
              </w:rPr>
              <w:t>1、我校</w:t>
            </w:r>
            <w:r>
              <w:rPr>
                <w:rFonts w:ascii="仿宋_GB2312" w:hAnsi="ˎ̥" w:eastAsia="仿宋_GB2312" w:cs="宋体"/>
                <w:kern w:val="0"/>
                <w:sz w:val="24"/>
              </w:rPr>
              <w:t>全日制注册在校在籍，</w:t>
            </w:r>
            <w:r>
              <w:rPr>
                <w:rFonts w:hint="eastAsia" w:ascii="仿宋_GB2312" w:hAnsi="ˎ̥" w:eastAsia="仿宋_GB2312" w:cs="宋体"/>
                <w:kern w:val="0"/>
                <w:sz w:val="24"/>
              </w:rPr>
              <w:t>且已通过家庭经济困难认定的优秀学生；</w:t>
            </w:r>
          </w:p>
          <w:p>
            <w:pPr>
              <w:rPr>
                <w:rFonts w:ascii="仿宋_GB2312" w:hAnsi="ˎ̥" w:eastAsia="仿宋_GB2312" w:cs="宋体"/>
                <w:kern w:val="0"/>
                <w:sz w:val="24"/>
              </w:rPr>
            </w:pPr>
            <w:r>
              <w:rPr>
                <w:rFonts w:hint="eastAsia" w:ascii="仿宋_GB2312" w:hAnsi="ˎ̥" w:eastAsia="仿宋_GB2312" w:cs="宋体"/>
                <w:kern w:val="0"/>
                <w:sz w:val="24"/>
              </w:rPr>
              <w:t>2、</w:t>
            </w:r>
            <w:r>
              <w:rPr>
                <w:rFonts w:hint="eastAsia" w:ascii="仿宋_GB2312" w:hAnsi="ˎ̥" w:eastAsia="仿宋_GB2312" w:cs="宋体"/>
                <w:kern w:val="0"/>
                <w:sz w:val="24"/>
              </w:rPr>
              <w:tab/>
            </w:r>
            <w:r>
              <w:rPr>
                <w:rFonts w:hint="eastAsia" w:ascii="仿宋_GB2312" w:hAnsi="ˎ̥" w:eastAsia="仿宋_GB2312" w:cs="宋体"/>
                <w:kern w:val="0"/>
                <w:sz w:val="24"/>
              </w:rPr>
              <w:t>仅限</w:t>
            </w:r>
            <w:r>
              <w:rPr>
                <w:rFonts w:ascii="仿宋_GB2312" w:hAnsi="ˎ̥" w:eastAsia="仿宋_GB2312" w:cs="宋体"/>
                <w:kern w:val="0"/>
                <w:sz w:val="24"/>
              </w:rPr>
              <w:t>“</w:t>
            </w:r>
            <w:r>
              <w:rPr>
                <w:rFonts w:hint="eastAsia" w:ascii="仿宋_GB2312" w:hAnsi="ˎ̥" w:eastAsia="仿宋_GB2312" w:cs="宋体"/>
                <w:kern w:val="0"/>
                <w:sz w:val="24"/>
              </w:rPr>
              <w:t>汉语言</w:t>
            </w:r>
            <w:r>
              <w:rPr>
                <w:rFonts w:ascii="仿宋_GB2312" w:hAnsi="ˎ̥" w:eastAsia="仿宋_GB2312" w:cs="宋体"/>
                <w:kern w:val="0"/>
                <w:sz w:val="24"/>
              </w:rPr>
              <w:t>文学”</w:t>
            </w:r>
            <w:r>
              <w:rPr>
                <w:rFonts w:hint="eastAsia" w:ascii="仿宋_GB2312" w:hAnsi="ˎ̥" w:eastAsia="仿宋_GB2312" w:cs="宋体"/>
                <w:kern w:val="0"/>
                <w:sz w:val="24"/>
              </w:rPr>
              <w:t>专业</w:t>
            </w:r>
            <w:r>
              <w:rPr>
                <w:rFonts w:ascii="仿宋_GB2312" w:hAnsi="ˎ̥" w:eastAsia="仿宋_GB2312" w:cs="宋体"/>
                <w:kern w:val="0"/>
                <w:sz w:val="24"/>
              </w:rPr>
              <w:t>本科生</w:t>
            </w:r>
            <w:r>
              <w:rPr>
                <w:rFonts w:hint="eastAsia" w:ascii="仿宋_GB2312" w:hAnsi="ˎ̥" w:eastAsia="仿宋_GB2312" w:cs="宋体"/>
                <w:kern w:val="0"/>
                <w:sz w:val="24"/>
              </w:rPr>
              <w:t>和全校</w:t>
            </w:r>
            <w:r>
              <w:rPr>
                <w:rFonts w:ascii="仿宋_GB2312" w:hAnsi="ˎ̥" w:eastAsia="仿宋_GB2312" w:cs="宋体"/>
                <w:kern w:val="0"/>
                <w:sz w:val="24"/>
              </w:rPr>
              <w:t>研究生</w:t>
            </w:r>
            <w:r>
              <w:rPr>
                <w:rFonts w:hint="eastAsia" w:ascii="仿宋_GB2312" w:hAnsi="ˎ̥" w:eastAsia="仿宋_GB2312" w:cs="宋体"/>
                <w:kern w:val="0"/>
                <w:sz w:val="24"/>
              </w:rPr>
              <w:t>申请。</w:t>
            </w:r>
          </w:p>
        </w:tc>
        <w:tc>
          <w:tcPr>
            <w:tcW w:w="992" w:type="dxa"/>
            <w:vAlign w:val="center"/>
          </w:tcPr>
          <w:p>
            <w:pPr>
              <w:spacing w:line="360" w:lineRule="exact"/>
              <w:jc w:val="center"/>
              <w:rPr>
                <w:rFonts w:ascii="仿宋_GB2312" w:hAnsi="ˎ̥" w:eastAsia="仿宋_GB2312" w:cs="宋体"/>
                <w:kern w:val="0"/>
                <w:sz w:val="24"/>
              </w:rPr>
            </w:pPr>
            <w:r>
              <w:rPr>
                <w:rFonts w:hint="eastAsia" w:ascii="仿宋_GB2312" w:hAnsi="ˎ̥" w:eastAsia="仿宋_GB2312" w:cs="宋体"/>
                <w:kern w:val="0"/>
                <w:sz w:val="24"/>
              </w:rPr>
              <w:t>魏楠</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2684" w:type="dxa"/>
            <w:vAlign w:val="center"/>
          </w:tcPr>
          <w:p>
            <w:pPr>
              <w:spacing w:line="360" w:lineRule="exact"/>
              <w:jc w:val="center"/>
              <w:rPr>
                <w:rFonts w:ascii="仿宋_GB2312" w:eastAsia="仿宋_GB2312"/>
                <w:b/>
                <w:sz w:val="24"/>
              </w:rPr>
            </w:pPr>
            <w:r>
              <w:rPr>
                <w:rFonts w:hint="eastAsia" w:ascii="仿宋_GB2312" w:eastAsia="仿宋_GB2312"/>
                <w:b/>
                <w:sz w:val="24"/>
              </w:rPr>
              <w:t>德广</w:t>
            </w:r>
            <w:r>
              <w:rPr>
                <w:rFonts w:ascii="仿宋_GB2312" w:eastAsia="仿宋_GB2312"/>
                <w:b/>
                <w:sz w:val="24"/>
              </w:rPr>
              <w:t>励志奖学金</w:t>
            </w:r>
          </w:p>
        </w:tc>
        <w:tc>
          <w:tcPr>
            <w:tcW w:w="1522" w:type="dxa"/>
            <w:vAlign w:val="center"/>
          </w:tcPr>
          <w:p>
            <w:pPr>
              <w:spacing w:line="360" w:lineRule="exact"/>
              <w:jc w:val="center"/>
              <w:rPr>
                <w:rFonts w:ascii="仿宋_GB2312" w:eastAsia="仿宋_GB2312"/>
                <w:sz w:val="24"/>
              </w:rPr>
            </w:pPr>
            <w:r>
              <w:rPr>
                <w:rFonts w:hint="eastAsia" w:ascii="仿宋_GB2312" w:eastAsia="仿宋_GB2312"/>
                <w:sz w:val="24"/>
              </w:rPr>
              <w:t>2500</w:t>
            </w:r>
          </w:p>
        </w:tc>
        <w:tc>
          <w:tcPr>
            <w:tcW w:w="724" w:type="dxa"/>
            <w:vAlign w:val="center"/>
          </w:tcPr>
          <w:p>
            <w:pPr>
              <w:spacing w:line="360" w:lineRule="exact"/>
              <w:jc w:val="center"/>
              <w:rPr>
                <w:rFonts w:ascii="仿宋_GB2312" w:eastAsia="仿宋_GB2312"/>
                <w:sz w:val="24"/>
              </w:rPr>
            </w:pPr>
            <w:r>
              <w:rPr>
                <w:rFonts w:hint="eastAsia" w:ascii="仿宋_GB2312" w:eastAsia="仿宋_GB2312"/>
                <w:sz w:val="24"/>
              </w:rPr>
              <w:t>可以</w:t>
            </w:r>
          </w:p>
        </w:tc>
        <w:tc>
          <w:tcPr>
            <w:tcW w:w="735" w:type="dxa"/>
            <w:vAlign w:val="center"/>
          </w:tcPr>
          <w:p>
            <w:pPr>
              <w:spacing w:line="360" w:lineRule="exact"/>
              <w:jc w:val="center"/>
              <w:rPr>
                <w:rFonts w:ascii="仿宋_GB2312" w:eastAsia="仿宋_GB2312"/>
                <w:sz w:val="24"/>
              </w:rPr>
            </w:pPr>
            <w:r>
              <w:rPr>
                <w:rFonts w:hint="eastAsia" w:ascii="仿宋_GB2312" w:eastAsia="仿宋_GB2312"/>
                <w:sz w:val="24"/>
              </w:rPr>
              <w:t>是</w:t>
            </w:r>
          </w:p>
        </w:tc>
        <w:tc>
          <w:tcPr>
            <w:tcW w:w="4095" w:type="dxa"/>
            <w:vAlign w:val="center"/>
          </w:tcPr>
          <w:p>
            <w:pPr>
              <w:rPr>
                <w:rFonts w:ascii="仿宋_GB2312" w:hAnsi="ˎ̥" w:eastAsia="仿宋_GB2312" w:cs="宋体"/>
                <w:kern w:val="0"/>
                <w:sz w:val="24"/>
              </w:rPr>
            </w:pPr>
            <w:r>
              <w:rPr>
                <w:rFonts w:hint="eastAsia" w:ascii="仿宋_GB2312" w:eastAsia="仿宋_GB2312"/>
                <w:sz w:val="24"/>
              </w:rPr>
              <w:t>我校</w:t>
            </w:r>
            <w:r>
              <w:rPr>
                <w:rFonts w:ascii="仿宋_GB2312" w:eastAsia="仿宋_GB2312"/>
                <w:sz w:val="24"/>
              </w:rPr>
              <w:t>全日制注册在校在籍，且</w:t>
            </w:r>
            <w:r>
              <w:rPr>
                <w:rFonts w:hint="eastAsia" w:ascii="仿宋_GB2312" w:eastAsia="仿宋_GB2312"/>
                <w:sz w:val="24"/>
              </w:rPr>
              <w:t>已通过家庭经济困难认定</w:t>
            </w:r>
            <w:r>
              <w:rPr>
                <w:rFonts w:ascii="仿宋_GB2312" w:eastAsia="仿宋_GB2312"/>
                <w:sz w:val="24"/>
              </w:rPr>
              <w:t>的</w:t>
            </w:r>
            <w:r>
              <w:rPr>
                <w:rFonts w:hint="eastAsia" w:ascii="仿宋_GB2312" w:eastAsia="仿宋_GB2312"/>
                <w:sz w:val="24"/>
              </w:rPr>
              <w:t>优秀师范生。</w:t>
            </w:r>
          </w:p>
        </w:tc>
        <w:tc>
          <w:tcPr>
            <w:tcW w:w="992" w:type="dxa"/>
            <w:vAlign w:val="center"/>
          </w:tcPr>
          <w:p>
            <w:pPr>
              <w:spacing w:line="360" w:lineRule="exact"/>
              <w:jc w:val="center"/>
              <w:rPr>
                <w:rFonts w:ascii="仿宋_GB2312" w:hAnsi="ˎ̥" w:eastAsia="仿宋_GB2312" w:cs="宋体"/>
                <w:kern w:val="0"/>
                <w:sz w:val="24"/>
              </w:rPr>
            </w:pPr>
            <w:r>
              <w:rPr>
                <w:rFonts w:hint="eastAsia" w:ascii="仿宋_GB2312" w:hAnsi="ˎ̥" w:eastAsia="仿宋_GB2312" w:cs="宋体"/>
                <w:kern w:val="0"/>
                <w:sz w:val="24"/>
              </w:rPr>
              <w:t>魏楠</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50" w:hRule="atLeast"/>
          <w:jc w:val="center"/>
        </w:trPr>
        <w:tc>
          <w:tcPr>
            <w:tcW w:w="2684" w:type="dxa"/>
            <w:vAlign w:val="center"/>
          </w:tcPr>
          <w:p>
            <w:pPr>
              <w:spacing w:line="360" w:lineRule="exact"/>
              <w:jc w:val="center"/>
              <w:rPr>
                <w:rFonts w:ascii="仿宋_GB2312" w:eastAsia="仿宋_GB2312"/>
                <w:b/>
                <w:sz w:val="24"/>
              </w:rPr>
            </w:pPr>
            <w:r>
              <w:rPr>
                <w:rFonts w:hint="eastAsia" w:ascii="仿宋_GB2312" w:eastAsia="仿宋_GB2312"/>
                <w:b/>
                <w:sz w:val="24"/>
              </w:rPr>
              <w:t>王云</w:t>
            </w:r>
            <w:r>
              <w:rPr>
                <w:rFonts w:ascii="仿宋_GB2312" w:eastAsia="仿宋_GB2312"/>
                <w:b/>
                <w:sz w:val="24"/>
              </w:rPr>
              <w:t>慈善基金奖学金</w:t>
            </w:r>
          </w:p>
        </w:tc>
        <w:tc>
          <w:tcPr>
            <w:tcW w:w="1522" w:type="dxa"/>
            <w:vAlign w:val="center"/>
          </w:tcPr>
          <w:p>
            <w:pPr>
              <w:spacing w:line="360" w:lineRule="exact"/>
              <w:rPr>
                <w:rFonts w:ascii="仿宋_GB2312" w:eastAsia="仿宋_GB2312"/>
                <w:sz w:val="24"/>
              </w:rPr>
            </w:pPr>
            <w:r>
              <w:rPr>
                <w:rFonts w:hint="eastAsia" w:ascii="仿宋_GB2312" w:eastAsia="仿宋_GB2312"/>
                <w:sz w:val="24"/>
              </w:rPr>
              <w:t>一等</w:t>
            </w:r>
            <w:r>
              <w:rPr>
                <w:rFonts w:ascii="仿宋_GB2312" w:eastAsia="仿宋_GB2312"/>
                <w:sz w:val="24"/>
              </w:rPr>
              <w:t>：</w:t>
            </w:r>
            <w:r>
              <w:rPr>
                <w:rFonts w:hint="eastAsia" w:ascii="仿宋_GB2312" w:eastAsia="仿宋_GB2312"/>
                <w:sz w:val="24"/>
              </w:rPr>
              <w:t>3000；</w:t>
            </w:r>
          </w:p>
          <w:p>
            <w:pPr>
              <w:spacing w:line="360" w:lineRule="exact"/>
              <w:rPr>
                <w:rFonts w:ascii="仿宋_GB2312" w:eastAsia="仿宋_GB2312"/>
                <w:sz w:val="24"/>
              </w:rPr>
            </w:pPr>
            <w:r>
              <w:rPr>
                <w:rFonts w:hint="eastAsia" w:ascii="仿宋_GB2312" w:eastAsia="仿宋_GB2312"/>
                <w:sz w:val="24"/>
              </w:rPr>
              <w:t>二等：2000</w:t>
            </w:r>
          </w:p>
        </w:tc>
        <w:tc>
          <w:tcPr>
            <w:tcW w:w="724" w:type="dxa"/>
            <w:vAlign w:val="center"/>
          </w:tcPr>
          <w:p>
            <w:pPr>
              <w:spacing w:line="360" w:lineRule="exact"/>
              <w:jc w:val="center"/>
              <w:rPr>
                <w:rFonts w:ascii="仿宋_GB2312" w:eastAsia="仿宋_GB2312"/>
                <w:sz w:val="24"/>
              </w:rPr>
            </w:pPr>
            <w:r>
              <w:rPr>
                <w:rFonts w:hint="eastAsia" w:ascii="仿宋_GB2312" w:eastAsia="仿宋_GB2312"/>
                <w:sz w:val="24"/>
              </w:rPr>
              <w:t>可以</w:t>
            </w:r>
          </w:p>
        </w:tc>
        <w:tc>
          <w:tcPr>
            <w:tcW w:w="735" w:type="dxa"/>
            <w:vAlign w:val="center"/>
          </w:tcPr>
          <w:p>
            <w:pPr>
              <w:spacing w:line="360" w:lineRule="exact"/>
              <w:jc w:val="center"/>
              <w:rPr>
                <w:rFonts w:ascii="仿宋_GB2312" w:eastAsia="仿宋_GB2312"/>
                <w:sz w:val="24"/>
              </w:rPr>
            </w:pPr>
            <w:r>
              <w:rPr>
                <w:rFonts w:hint="eastAsia" w:ascii="仿宋_GB2312" w:eastAsia="仿宋_GB2312"/>
                <w:sz w:val="24"/>
              </w:rPr>
              <w:t>否</w:t>
            </w:r>
          </w:p>
        </w:tc>
        <w:tc>
          <w:tcPr>
            <w:tcW w:w="4095" w:type="dxa"/>
            <w:vAlign w:val="center"/>
          </w:tcPr>
          <w:p>
            <w:pPr>
              <w:rPr>
                <w:rFonts w:ascii="仿宋_GB2312" w:hAnsi="ˎ̥" w:eastAsia="仿宋_GB2312" w:cs="宋体"/>
                <w:kern w:val="0"/>
                <w:sz w:val="24"/>
              </w:rPr>
            </w:pPr>
            <w:r>
              <w:rPr>
                <w:rFonts w:hint="eastAsia" w:ascii="仿宋_GB2312" w:hAnsi="ˎ̥" w:eastAsia="仿宋_GB2312" w:cs="宋体"/>
                <w:kern w:val="0"/>
                <w:sz w:val="24"/>
              </w:rPr>
              <w:t>1、</w:t>
            </w:r>
            <w:r>
              <w:rPr>
                <w:rFonts w:hint="eastAsia" w:ascii="仿宋_GB2312" w:eastAsia="仿宋_GB2312"/>
                <w:sz w:val="24"/>
              </w:rPr>
              <w:t>我校</w:t>
            </w:r>
            <w:r>
              <w:rPr>
                <w:rFonts w:ascii="仿宋_GB2312" w:eastAsia="仿宋_GB2312"/>
                <w:sz w:val="24"/>
              </w:rPr>
              <w:t>全日制注册在校在籍，且</w:t>
            </w:r>
            <w:r>
              <w:rPr>
                <w:rFonts w:hint="eastAsia" w:ascii="仿宋_GB2312" w:eastAsia="仿宋_GB2312"/>
                <w:sz w:val="24"/>
              </w:rPr>
              <w:t>已通过家庭经济困难认定</w:t>
            </w:r>
            <w:r>
              <w:rPr>
                <w:rFonts w:hint="eastAsia" w:ascii="仿宋_GB2312" w:hAnsi="ˎ̥" w:eastAsia="仿宋_GB2312" w:cs="宋体"/>
                <w:kern w:val="0"/>
                <w:sz w:val="24"/>
              </w:rPr>
              <w:t xml:space="preserve">的本科生；     </w:t>
            </w:r>
          </w:p>
          <w:p>
            <w:pPr>
              <w:rPr>
                <w:rFonts w:ascii="仿宋_GB2312" w:hAnsi="ˎ̥" w:eastAsia="仿宋_GB2312" w:cs="宋体"/>
                <w:kern w:val="0"/>
                <w:sz w:val="24"/>
              </w:rPr>
            </w:pPr>
            <w:r>
              <w:rPr>
                <w:rFonts w:ascii="仿宋_GB2312" w:hAnsi="ˎ̥" w:eastAsia="仿宋_GB2312" w:cs="宋体"/>
                <w:kern w:val="0"/>
                <w:sz w:val="24"/>
              </w:rPr>
              <w:t>2</w:t>
            </w:r>
            <w:r>
              <w:rPr>
                <w:rFonts w:hint="eastAsia" w:ascii="仿宋_GB2312" w:hAnsi="ˎ̥" w:eastAsia="仿宋_GB2312" w:cs="宋体"/>
                <w:kern w:val="0"/>
                <w:sz w:val="24"/>
              </w:rPr>
              <w:t>、之前获得过“王云慈善基金”奖助学金；</w:t>
            </w:r>
          </w:p>
          <w:p>
            <w:pPr>
              <w:rPr>
                <w:rFonts w:ascii="仿宋_GB2312" w:hAnsi="ˎ̥" w:eastAsia="仿宋_GB2312" w:cs="宋体"/>
                <w:kern w:val="0"/>
                <w:sz w:val="24"/>
              </w:rPr>
            </w:pPr>
            <w:r>
              <w:rPr>
                <w:rFonts w:ascii="仿宋_GB2312" w:hAnsi="ˎ̥" w:eastAsia="仿宋_GB2312" w:cs="宋体"/>
                <w:kern w:val="0"/>
                <w:sz w:val="24"/>
              </w:rPr>
              <w:t>3</w:t>
            </w:r>
            <w:r>
              <w:rPr>
                <w:rFonts w:hint="eastAsia" w:ascii="仿宋_GB2312" w:hAnsi="ˎ̥" w:eastAsia="仿宋_GB2312" w:cs="宋体"/>
                <w:kern w:val="0"/>
                <w:sz w:val="24"/>
              </w:rPr>
              <w:t>、鼓励创新和综合能力的培养，对在学术科研、创新创业、慈善公益或</w:t>
            </w:r>
            <w:r>
              <w:rPr>
                <w:rFonts w:ascii="仿宋_GB2312" w:hAnsi="ˎ̥" w:eastAsia="仿宋_GB2312" w:cs="宋体"/>
                <w:kern w:val="0"/>
                <w:sz w:val="24"/>
              </w:rPr>
              <w:t>学生</w:t>
            </w:r>
            <w:r>
              <w:rPr>
                <w:rFonts w:hint="eastAsia" w:ascii="仿宋_GB2312" w:hAnsi="ˎ̥" w:eastAsia="仿宋_GB2312" w:cs="宋体"/>
                <w:kern w:val="0"/>
                <w:sz w:val="24"/>
              </w:rPr>
              <w:t xml:space="preserve">组织（云友会）中表现突出者可以适当放宽成绩条件。 </w:t>
            </w:r>
          </w:p>
        </w:tc>
        <w:tc>
          <w:tcPr>
            <w:tcW w:w="992" w:type="dxa"/>
            <w:vAlign w:val="center"/>
          </w:tcPr>
          <w:p>
            <w:pPr>
              <w:spacing w:line="360" w:lineRule="exact"/>
              <w:jc w:val="center"/>
              <w:rPr>
                <w:rFonts w:ascii="仿宋_GB2312" w:hAnsi="ˎ̥" w:eastAsia="仿宋_GB2312" w:cs="宋体"/>
                <w:kern w:val="0"/>
                <w:sz w:val="24"/>
              </w:rPr>
            </w:pPr>
            <w:r>
              <w:rPr>
                <w:rFonts w:hint="eastAsia" w:ascii="仿宋_GB2312" w:hAnsi="ˎ̥" w:eastAsia="仿宋_GB2312" w:cs="宋体"/>
                <w:kern w:val="0"/>
                <w:sz w:val="24"/>
              </w:rPr>
              <w:t>魏楠</w:t>
            </w:r>
          </w:p>
        </w:tc>
      </w:tr>
    </w:tbl>
    <w:p>
      <w:pPr>
        <w:spacing w:line="360" w:lineRule="auto"/>
        <w:ind w:left="718" w:leftChars="342"/>
        <w:rPr>
          <w:rFonts w:ascii="仿宋_GB2312" w:eastAsia="仿宋_GB2312"/>
          <w:sz w:val="24"/>
        </w:rPr>
      </w:pPr>
      <w:r>
        <w:rPr>
          <w:rFonts w:hint="eastAsia" w:ascii="仿宋_GB2312" w:eastAsia="仿宋_GB2312"/>
          <w:b/>
          <w:sz w:val="24"/>
        </w:rPr>
        <w:t>备注：</w:t>
      </w:r>
      <w:r>
        <w:rPr>
          <w:rFonts w:hint="eastAsia" w:ascii="仿宋_GB2312" w:eastAsia="仿宋_GB2312"/>
          <w:sz w:val="24"/>
        </w:rPr>
        <w:t>1、国家励志奖学金</w:t>
      </w:r>
      <w:r>
        <w:rPr>
          <w:rFonts w:hint="eastAsia" w:ascii="仿宋_GB2312" w:eastAsia="仿宋_GB2312"/>
          <w:b/>
          <w:sz w:val="24"/>
        </w:rPr>
        <w:t>不能</w:t>
      </w:r>
      <w:r>
        <w:rPr>
          <w:rFonts w:hint="eastAsia" w:ascii="仿宋_GB2312" w:eastAsia="仿宋_GB2312"/>
          <w:sz w:val="24"/>
        </w:rPr>
        <w:t>和国家奖学金、上海市奖学金、</w:t>
      </w:r>
      <w:r>
        <w:rPr>
          <w:rFonts w:ascii="仿宋_GB2312" w:eastAsia="仿宋_GB2312"/>
          <w:sz w:val="24"/>
        </w:rPr>
        <w:t>能达奖学金</w:t>
      </w:r>
      <w:r>
        <w:rPr>
          <w:rFonts w:hint="eastAsia" w:ascii="仿宋_GB2312" w:eastAsia="仿宋_GB2312"/>
          <w:b/>
          <w:sz w:val="24"/>
        </w:rPr>
        <w:t>重复获得</w:t>
      </w:r>
      <w:r>
        <w:rPr>
          <w:rFonts w:hint="eastAsia" w:ascii="仿宋_GB2312" w:eastAsia="仿宋_GB2312"/>
          <w:sz w:val="24"/>
        </w:rPr>
        <w:t>，但可与其他奖学金兼得。</w:t>
      </w:r>
    </w:p>
    <w:p>
      <w:pPr>
        <w:spacing w:line="360" w:lineRule="auto"/>
        <w:ind w:left="718" w:leftChars="342" w:firstLine="720" w:firstLineChars="300"/>
        <w:rPr>
          <w:rFonts w:ascii="仿宋_GB2312" w:eastAsia="仿宋_GB2312"/>
          <w:sz w:val="24"/>
        </w:rPr>
      </w:pPr>
      <w:r>
        <w:rPr>
          <w:rFonts w:hint="eastAsia" w:ascii="仿宋_GB2312" w:eastAsia="仿宋_GB2312"/>
          <w:sz w:val="24"/>
        </w:rPr>
        <w:t>2、公费教育的师范类专业学生不参与国家励志奖学金评选。</w:t>
      </w:r>
    </w:p>
    <w:p>
      <w:pPr>
        <w:spacing w:line="360" w:lineRule="auto"/>
        <w:ind w:left="718" w:leftChars="342" w:firstLine="720" w:firstLineChars="300"/>
        <w:rPr>
          <w:rFonts w:ascii="仿宋_GB2312" w:eastAsia="仿宋_GB2312"/>
          <w:sz w:val="24"/>
        </w:rPr>
      </w:pPr>
      <w:r>
        <w:rPr>
          <w:rFonts w:ascii="仿宋_GB2312" w:hAnsi="ˎ̥" w:eastAsia="仿宋_GB2312" w:cs="宋体"/>
          <w:kern w:val="0"/>
          <w:sz w:val="24"/>
        </w:rPr>
        <w:t>3</w:t>
      </w:r>
      <w:r>
        <w:rPr>
          <w:rFonts w:hint="eastAsia" w:ascii="仿宋_GB2312" w:hAnsi="ˎ̥" w:eastAsia="仿宋_GB2312" w:cs="宋体"/>
          <w:kern w:val="0"/>
          <w:sz w:val="24"/>
        </w:rPr>
        <w:t>、王云</w:t>
      </w:r>
      <w:r>
        <w:rPr>
          <w:rFonts w:ascii="仿宋_GB2312" w:hAnsi="ˎ̥" w:eastAsia="仿宋_GB2312" w:cs="宋体"/>
          <w:kern w:val="0"/>
          <w:sz w:val="24"/>
        </w:rPr>
        <w:t>慈善基金奖学金</w:t>
      </w:r>
      <w:r>
        <w:rPr>
          <w:rFonts w:ascii="仿宋_GB2312" w:hAnsi="ˎ̥" w:eastAsia="仿宋_GB2312" w:cs="宋体"/>
          <w:b/>
          <w:kern w:val="0"/>
          <w:sz w:val="24"/>
        </w:rPr>
        <w:t>不需要</w:t>
      </w:r>
      <w:r>
        <w:rPr>
          <w:rFonts w:hint="eastAsia" w:ascii="仿宋_GB2312" w:hAnsi="ˎ̥" w:eastAsia="仿宋_GB2312" w:cs="宋体"/>
          <w:b/>
          <w:kern w:val="0"/>
          <w:sz w:val="24"/>
        </w:rPr>
        <w:t>院系审批</w:t>
      </w:r>
      <w:r>
        <w:rPr>
          <w:rFonts w:hint="eastAsia" w:ascii="仿宋_GB2312" w:hAnsi="ˎ̥" w:eastAsia="仿宋_GB2312" w:cs="宋体"/>
          <w:kern w:val="0"/>
          <w:sz w:val="24"/>
        </w:rPr>
        <w:t>，待学生</w:t>
      </w:r>
      <w:r>
        <w:rPr>
          <w:rFonts w:ascii="仿宋_GB2312" w:hAnsi="ˎ̥" w:eastAsia="仿宋_GB2312" w:cs="宋体"/>
          <w:kern w:val="0"/>
          <w:sz w:val="24"/>
        </w:rPr>
        <w:t>申请结束后将</w:t>
      </w:r>
      <w:r>
        <w:rPr>
          <w:rFonts w:hint="eastAsia" w:ascii="仿宋_GB2312" w:hAnsi="ˎ̥" w:eastAsia="仿宋_GB2312" w:cs="宋体"/>
          <w:kern w:val="0"/>
          <w:sz w:val="24"/>
        </w:rPr>
        <w:t>由学生资助管理中心组织评议，确定一等、二等奖学金获奖名单。</w:t>
      </w:r>
    </w:p>
    <w:p>
      <w:pPr>
        <w:spacing w:line="360" w:lineRule="auto"/>
        <w:rPr>
          <w:rFonts w:ascii="仿宋_GB2312" w:eastAsia="仿宋_GB2312"/>
          <w:b/>
          <w:sz w:val="28"/>
          <w:szCs w:val="28"/>
        </w:rPr>
      </w:pPr>
      <w:r>
        <w:rPr>
          <w:rFonts w:hint="eastAsia" w:ascii="仿宋_GB2312" w:eastAsia="仿宋_GB2312"/>
          <w:b/>
          <w:sz w:val="28"/>
          <w:szCs w:val="28"/>
        </w:rPr>
        <w:t>三、申请条件</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ind w:left="510"/>
        <w:jc w:val="left"/>
        <w:rPr>
          <w:rFonts w:ascii="仿宋_GB2312" w:eastAsia="仿宋_GB2312"/>
          <w:sz w:val="24"/>
        </w:rPr>
      </w:pPr>
      <w:r>
        <w:rPr>
          <w:rFonts w:hint="eastAsia"/>
        </w:rPr>
        <w:t>1、</w:t>
      </w:r>
      <w:r>
        <w:rPr>
          <w:rFonts w:hint="eastAsia" w:ascii="仿宋_GB2312" w:eastAsia="仿宋_GB2312"/>
          <w:sz w:val="24"/>
        </w:rPr>
        <w:t>具体</w:t>
      </w:r>
      <w:r>
        <w:rPr>
          <w:rFonts w:ascii="仿宋_GB2312" w:eastAsia="仿宋_GB2312"/>
          <w:sz w:val="24"/>
        </w:rPr>
        <w:t>以</w:t>
      </w:r>
      <w:r>
        <w:rPr>
          <w:rFonts w:hint="eastAsia" w:ascii="仿宋_GB2312" w:eastAsia="仿宋_GB2312"/>
          <w:sz w:val="24"/>
        </w:rPr>
        <w:t>各项</w:t>
      </w:r>
      <w:r>
        <w:rPr>
          <w:rFonts w:ascii="仿宋_GB2312" w:eastAsia="仿宋_GB2312"/>
          <w:sz w:val="24"/>
        </w:rPr>
        <w:t>励志类</w:t>
      </w:r>
      <w:r>
        <w:rPr>
          <w:rFonts w:hint="eastAsia" w:ascii="仿宋_GB2312" w:eastAsia="仿宋_GB2312"/>
          <w:sz w:val="24"/>
        </w:rPr>
        <w:t>奖学金</w:t>
      </w:r>
      <w:r>
        <w:rPr>
          <w:rFonts w:ascii="仿宋_GB2312" w:eastAsia="仿宋_GB2312"/>
          <w:sz w:val="24"/>
        </w:rPr>
        <w:t>的评审规定及院系</w:t>
      </w:r>
      <w:r>
        <w:rPr>
          <w:rFonts w:hint="eastAsia" w:ascii="仿宋_GB2312" w:eastAsia="仿宋_GB2312"/>
          <w:sz w:val="24"/>
        </w:rPr>
        <w:t>学部</w:t>
      </w:r>
      <w:r>
        <w:rPr>
          <w:rFonts w:ascii="仿宋_GB2312" w:eastAsia="仿宋_GB2312"/>
          <w:sz w:val="24"/>
        </w:rPr>
        <w:t>书院</w:t>
      </w:r>
      <w:r>
        <w:rPr>
          <w:rFonts w:hint="eastAsia" w:ascii="仿宋_GB2312" w:eastAsia="仿宋_GB2312"/>
          <w:sz w:val="24"/>
        </w:rPr>
        <w:t>相关</w:t>
      </w:r>
      <w:r>
        <w:rPr>
          <w:rFonts w:ascii="仿宋_GB2312" w:eastAsia="仿宋_GB2312"/>
          <w:sz w:val="24"/>
        </w:rPr>
        <w:t>细则为准</w:t>
      </w:r>
      <w:r>
        <w:rPr>
          <w:rFonts w:hint="eastAsia" w:ascii="仿宋_GB2312" w:eastAsia="仿宋_GB2312"/>
          <w:sz w:val="24"/>
        </w:rPr>
        <w:t>。</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ind w:left="510"/>
        <w:jc w:val="left"/>
        <w:rPr>
          <w:rFonts w:ascii="仿宋_GB2312" w:eastAsia="仿宋_GB2312"/>
          <w:sz w:val="24"/>
        </w:rPr>
      </w:pPr>
      <w:r>
        <w:rPr>
          <w:rFonts w:hint="eastAsia" w:ascii="仿宋_GB2312" w:eastAsia="仿宋_GB2312"/>
          <w:sz w:val="24"/>
        </w:rPr>
        <w:t>2、申请励志类奖学金时必须已经按学校规定完成缴费义务且正常注册并取得学籍（学费未缴，但已经申请绿色通道或已经办理生源地、校园地助学贷款的学生不受限，但学生应在贷款发放后或在12月底完成缴费）。</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left"/>
        <w:rPr>
          <w:rFonts w:ascii="仿宋_GB2312" w:eastAsia="仿宋_GB2312"/>
          <w:sz w:val="24"/>
        </w:rPr>
      </w:pPr>
    </w:p>
    <w:p>
      <w:pPr>
        <w:spacing w:line="360" w:lineRule="auto"/>
        <w:rPr>
          <w:rFonts w:ascii="仿宋_GB2312" w:eastAsia="仿宋_GB2312"/>
          <w:b/>
          <w:sz w:val="28"/>
          <w:szCs w:val="28"/>
        </w:rPr>
      </w:pPr>
      <w:r>
        <w:rPr>
          <w:rFonts w:hint="eastAsia" w:ascii="仿宋_GB2312" w:eastAsia="仿宋_GB2312"/>
          <w:b/>
          <w:sz w:val="28"/>
          <w:szCs w:val="28"/>
        </w:rPr>
        <w:t>四、评选流程</w:t>
      </w:r>
    </w:p>
    <w:p>
      <w:pPr>
        <w:spacing w:line="360" w:lineRule="auto"/>
        <w:ind w:firstLine="482" w:firstLineChars="200"/>
        <w:rPr>
          <w:rFonts w:ascii="仿宋_GB2312" w:eastAsia="仿宋_GB2312"/>
          <w:b/>
          <w:sz w:val="24"/>
        </w:rPr>
      </w:pPr>
      <w:r>
        <w:rPr>
          <w:rFonts w:hint="eastAsia" w:ascii="仿宋_GB2312" w:eastAsia="仿宋_GB2312"/>
          <w:b/>
          <w:sz w:val="24"/>
        </w:rPr>
        <w:t>1、学生网上申请（10月11日截止）</w:t>
      </w:r>
    </w:p>
    <w:p>
      <w:pPr>
        <w:spacing w:line="360" w:lineRule="auto"/>
        <w:ind w:firstLine="480" w:firstLineChars="200"/>
        <w:rPr>
          <w:rFonts w:hint="eastAsia" w:ascii="仿宋_GB2312" w:eastAsia="仿宋_GB2312"/>
          <w:sz w:val="24"/>
        </w:rPr>
      </w:pPr>
      <w:r>
        <w:rPr>
          <w:rFonts w:hint="eastAsia" w:ascii="仿宋_GB2312" w:eastAsia="仿宋_GB2312"/>
          <w:sz w:val="24"/>
        </w:rPr>
        <w:t>申请者在学生工作部网站(</w:t>
      </w:r>
      <w:r>
        <w:rPr>
          <w:rFonts w:ascii="仿宋_GB2312" w:eastAsia="仿宋_GB2312"/>
          <w:sz w:val="24"/>
        </w:rPr>
        <w:t>http://www.xsgzb.ecnu.edu.cn/</w:t>
      </w:r>
      <w:r>
        <w:rPr>
          <w:rFonts w:hint="eastAsia" w:ascii="仿宋_GB2312" w:eastAsia="仿宋_GB2312"/>
          <w:sz w:val="24"/>
        </w:rPr>
        <w:t>)，</w:t>
      </w:r>
      <w:r>
        <w:rPr>
          <w:rFonts w:ascii="仿宋_GB2312" w:eastAsia="仿宋_GB2312"/>
          <w:sz w:val="24"/>
        </w:rPr>
        <w:t>点击左上角</w:t>
      </w:r>
      <w:r>
        <w:rPr>
          <w:rFonts w:hint="eastAsia" w:ascii="仿宋_GB2312" w:eastAsia="仿宋_GB2312"/>
          <w:sz w:val="24"/>
        </w:rPr>
        <w:t>“首页”</w:t>
      </w:r>
      <w:r>
        <w:rPr>
          <w:rFonts w:ascii="仿宋_GB2312" w:eastAsia="仿宋_GB2312"/>
          <w:sz w:val="24"/>
        </w:rPr>
        <w:t>菜单弹出的</w:t>
      </w:r>
      <w:r>
        <w:rPr>
          <w:rFonts w:hint="eastAsia" w:ascii="仿宋_GB2312" w:eastAsia="仿宋_GB2312"/>
          <w:sz w:val="24"/>
        </w:rPr>
        <w:t>“旧系统登录”，（</w:t>
      </w:r>
      <w:r>
        <w:rPr>
          <w:rFonts w:hint="eastAsia" w:ascii="仿宋_GB2312" w:eastAsia="仿宋_GB2312"/>
          <w:sz w:val="24"/>
          <w:lang w:val="en-US" w:eastAsia="zh-CN"/>
        </w:rPr>
        <w:t>校外访问</w:t>
      </w:r>
      <w:r>
        <w:rPr>
          <w:rFonts w:hint="eastAsia" w:ascii="仿宋_GB2312" w:eastAsia="仿宋_GB2312"/>
          <w:sz w:val="24"/>
        </w:rPr>
        <w:t>需要使用vpn登录，vpn使用说明需用公共数据库账号登录 https://www.ecnu.edu.cn/vpndoc/_t1638/8f/04/c9023a102148/page.psp查阅下</w:t>
      </w:r>
      <w:r>
        <w:rPr>
          <w:rFonts w:hint="eastAsia" w:ascii="仿宋_GB2312" w:eastAsia="仿宋_GB2312"/>
          <w:sz w:val="24"/>
          <w:lang w:val="en-US" w:eastAsia="zh-CN"/>
        </w:rPr>
        <w:t>载</w:t>
      </w:r>
      <w:r>
        <w:rPr>
          <w:rFonts w:hint="eastAsia" w:ascii="仿宋_GB2312" w:eastAsia="仿宋_GB2312"/>
          <w:sz w:val="24"/>
        </w:rPr>
        <w:t>），登陆后在“奖助信息区”中，点击“本人奖助学金和荣誉奖励申请或获得一览”进入申请界面，选择要申请的奖学金名称后，点击“新增”按钮，填写有关信息后保存即可。（如忘记密码，可以请辅导员老师进行密码初始化。新生初</w:t>
      </w:r>
      <w:bookmarkStart w:id="0" w:name="_GoBack"/>
      <w:bookmarkEnd w:id="0"/>
      <w:r>
        <w:rPr>
          <w:rFonts w:hint="eastAsia" w:ascii="仿宋_GB2312" w:eastAsia="仿宋_GB2312"/>
          <w:sz w:val="24"/>
        </w:rPr>
        <w:t>始密码为</w:t>
      </w:r>
      <w:r>
        <w:rPr>
          <w:rFonts w:hint="eastAsia" w:ascii="仿宋_GB2312" w:eastAsia="仿宋_GB2312"/>
          <w:sz w:val="24"/>
          <w:lang w:val="en-US" w:eastAsia="zh-CN"/>
        </w:rPr>
        <w:t>身份证后六位，</w:t>
      </w:r>
      <w:r>
        <w:rPr>
          <w:rFonts w:hint="eastAsia" w:ascii="仿宋_GB2312" w:eastAsia="仿宋_GB2312"/>
          <w:sz w:val="24"/>
        </w:rPr>
        <w:t>在登录后请先进行基本信息维护和家庭信息登记。）</w:t>
      </w:r>
    </w:p>
    <w:p>
      <w:pPr>
        <w:spacing w:line="360" w:lineRule="auto"/>
        <w:ind w:firstLine="482" w:firstLineChars="200"/>
        <w:rPr>
          <w:rFonts w:ascii="仿宋_GB2312" w:eastAsia="仿宋_GB2312"/>
          <w:b/>
          <w:sz w:val="24"/>
        </w:rPr>
      </w:pPr>
      <w:r>
        <w:rPr>
          <w:rFonts w:hint="eastAsia" w:ascii="仿宋_GB2312" w:eastAsia="仿宋_GB2312"/>
          <w:b/>
          <w:sz w:val="24"/>
        </w:rPr>
        <w:t>转专业学生申请时，应选择2019-2020学年就读的年级和实体院系学部</w:t>
      </w:r>
      <w:r>
        <w:rPr>
          <w:rFonts w:ascii="仿宋_GB2312" w:eastAsia="仿宋_GB2312"/>
          <w:b/>
          <w:sz w:val="24"/>
        </w:rPr>
        <w:t>书院</w:t>
      </w:r>
      <w:r>
        <w:rPr>
          <w:rFonts w:hint="eastAsia" w:ascii="仿宋_GB2312" w:eastAsia="仿宋_GB2312"/>
          <w:b/>
          <w:sz w:val="24"/>
        </w:rPr>
        <w:t>。（</w:t>
      </w:r>
      <w:r>
        <w:rPr>
          <w:rFonts w:hint="eastAsia" w:ascii="仿宋_GB2312" w:eastAsia="仿宋_GB2312"/>
          <w:sz w:val="24"/>
        </w:rPr>
        <w:t>如出现无法选择的情况，可联系学生资助管理中心王</w:t>
      </w:r>
      <w:r>
        <w:rPr>
          <w:rFonts w:ascii="仿宋_GB2312" w:eastAsia="仿宋_GB2312"/>
          <w:sz w:val="24"/>
        </w:rPr>
        <w:t>老师</w:t>
      </w:r>
      <w:r>
        <w:rPr>
          <w:rFonts w:hint="eastAsia" w:ascii="仿宋_GB2312" w:eastAsia="仿宋_GB2312"/>
          <w:sz w:val="24"/>
        </w:rPr>
        <w:t xml:space="preserve"> 电话</w:t>
      </w:r>
      <w:r>
        <w:rPr>
          <w:rFonts w:ascii="仿宋_GB2312" w:eastAsia="仿宋_GB2312"/>
          <w:sz w:val="24"/>
        </w:rPr>
        <w:t>62233400</w:t>
      </w:r>
      <w:r>
        <w:rPr>
          <w:rFonts w:hint="eastAsia" w:ascii="仿宋_GB2312" w:eastAsia="仿宋_GB2312"/>
          <w:sz w:val="24"/>
        </w:rPr>
        <w:t xml:space="preserve"> </w:t>
      </w:r>
      <w:r>
        <w:fldChar w:fldCharType="begin"/>
      </w:r>
      <w:r>
        <w:instrText xml:space="preserve"> HYPERLINK "mailto:dlwang@admin.ecnu.edu.cn" </w:instrText>
      </w:r>
      <w:r>
        <w:fldChar w:fldCharType="separate"/>
      </w:r>
      <w:r>
        <w:rPr>
          <w:rStyle w:val="13"/>
          <w:rFonts w:ascii="仿宋_GB2312" w:eastAsia="仿宋_GB2312"/>
          <w:sz w:val="24"/>
        </w:rPr>
        <w:t>dlwang</w:t>
      </w:r>
      <w:r>
        <w:rPr>
          <w:rStyle w:val="13"/>
          <w:rFonts w:hint="eastAsia" w:ascii="仿宋_GB2312" w:eastAsia="仿宋_GB2312"/>
          <w:sz w:val="24"/>
        </w:rPr>
        <w:t>@</w:t>
      </w:r>
      <w:r>
        <w:rPr>
          <w:rStyle w:val="13"/>
          <w:rFonts w:ascii="仿宋_GB2312" w:eastAsia="仿宋_GB2312"/>
          <w:sz w:val="24"/>
        </w:rPr>
        <w:t>admin</w:t>
      </w:r>
      <w:r>
        <w:rPr>
          <w:rStyle w:val="13"/>
          <w:rFonts w:hint="eastAsia" w:ascii="仿宋_GB2312" w:eastAsia="仿宋_GB2312"/>
          <w:sz w:val="24"/>
        </w:rPr>
        <w:t>.ecnu.edu.cn</w:t>
      </w:r>
      <w:r>
        <w:rPr>
          <w:rStyle w:val="13"/>
          <w:rFonts w:hint="eastAsia" w:ascii="仿宋_GB2312" w:eastAsia="仿宋_GB2312"/>
          <w:sz w:val="24"/>
        </w:rPr>
        <w:fldChar w:fldCharType="end"/>
      </w:r>
      <w:r>
        <w:rPr>
          <w:rFonts w:hint="eastAsia" w:ascii="仿宋_GB2312" w:eastAsia="仿宋_GB2312"/>
          <w:sz w:val="24"/>
        </w:rPr>
        <w:t xml:space="preserve"> ，</w:t>
      </w:r>
      <w:r>
        <w:rPr>
          <w:rFonts w:ascii="仿宋_GB2312" w:eastAsia="仿宋_GB2312"/>
          <w:sz w:val="24"/>
        </w:rPr>
        <w:t>邮件务必注明</w:t>
      </w:r>
      <w:r>
        <w:rPr>
          <w:rFonts w:hint="eastAsia" w:ascii="仿宋_GB2312" w:eastAsia="仿宋_GB2312"/>
          <w:sz w:val="24"/>
        </w:rPr>
        <w:t>姓名、学号、联系电话。</w:t>
      </w:r>
      <w:r>
        <w:rPr>
          <w:rFonts w:hint="eastAsia" w:ascii="仿宋_GB2312" w:eastAsia="仿宋_GB2312"/>
          <w:b/>
          <w:sz w:val="24"/>
        </w:rPr>
        <w:t>）</w:t>
      </w:r>
    </w:p>
    <w:p>
      <w:pPr>
        <w:spacing w:line="360" w:lineRule="auto"/>
        <w:ind w:firstLine="480" w:firstLineChars="200"/>
        <w:rPr>
          <w:rFonts w:ascii="仿宋_GB2312" w:eastAsia="仿宋_GB2312"/>
          <w:sz w:val="24"/>
        </w:rPr>
      </w:pPr>
      <w:r>
        <w:rPr>
          <w:rFonts w:hint="eastAsia" w:ascii="仿宋_GB2312" w:eastAsia="仿宋_GB2312"/>
          <w:sz w:val="24"/>
        </w:rPr>
        <w:t>奖学金获得是建立在学生本人申请的基础上，网上</w:t>
      </w:r>
      <w:r>
        <w:rPr>
          <w:rFonts w:ascii="仿宋_GB2312" w:eastAsia="仿宋_GB2312"/>
          <w:sz w:val="24"/>
        </w:rPr>
        <w:t>申请填报后务必确认</w:t>
      </w:r>
      <w:r>
        <w:rPr>
          <w:rFonts w:hint="eastAsia" w:ascii="仿宋_GB2312" w:eastAsia="仿宋_GB2312"/>
          <w:sz w:val="24"/>
        </w:rPr>
        <w:t>申请</w:t>
      </w:r>
      <w:r>
        <w:rPr>
          <w:rFonts w:ascii="仿宋_GB2312" w:eastAsia="仿宋_GB2312"/>
          <w:sz w:val="24"/>
        </w:rPr>
        <w:t>理由等信息已经保存完整</w:t>
      </w:r>
      <w:r>
        <w:rPr>
          <w:rFonts w:hint="eastAsia" w:ascii="仿宋_GB2312" w:eastAsia="仿宋_GB2312"/>
          <w:sz w:val="24"/>
        </w:rPr>
        <w:t>，</w:t>
      </w:r>
      <w:r>
        <w:rPr>
          <w:rFonts w:ascii="仿宋_GB2312" w:eastAsia="仿宋_GB2312"/>
          <w:sz w:val="24"/>
        </w:rPr>
        <w:t>因网络问题没有</w:t>
      </w:r>
      <w:r>
        <w:rPr>
          <w:rFonts w:hint="eastAsia" w:ascii="仿宋_GB2312" w:eastAsia="仿宋_GB2312"/>
          <w:sz w:val="24"/>
        </w:rPr>
        <w:t>网络</w:t>
      </w:r>
      <w:r>
        <w:rPr>
          <w:rFonts w:ascii="仿宋_GB2312" w:eastAsia="仿宋_GB2312"/>
          <w:sz w:val="24"/>
        </w:rPr>
        <w:t>申请成功的，务必在</w:t>
      </w:r>
      <w:r>
        <w:rPr>
          <w:rFonts w:hint="eastAsia" w:ascii="仿宋_GB2312" w:eastAsia="仿宋_GB2312"/>
          <w:sz w:val="24"/>
        </w:rPr>
        <w:t>10</w:t>
      </w:r>
      <w:r>
        <w:rPr>
          <w:rFonts w:ascii="仿宋_GB2312" w:eastAsia="仿宋_GB2312"/>
          <w:sz w:val="24"/>
        </w:rPr>
        <w:t>月</w:t>
      </w:r>
      <w:r>
        <w:rPr>
          <w:rFonts w:hint="eastAsia" w:ascii="仿宋_GB2312" w:eastAsia="仿宋_GB2312"/>
          <w:sz w:val="24"/>
        </w:rPr>
        <w:t>11</w:t>
      </w:r>
      <w:r>
        <w:rPr>
          <w:rFonts w:ascii="仿宋_GB2312" w:eastAsia="仿宋_GB2312"/>
          <w:sz w:val="24"/>
        </w:rPr>
        <w:t>日前告知</w:t>
      </w:r>
      <w:r>
        <w:rPr>
          <w:rFonts w:hint="eastAsia" w:ascii="仿宋_GB2312" w:eastAsia="仿宋_GB2312"/>
          <w:sz w:val="24"/>
        </w:rPr>
        <w:t>院系</w:t>
      </w:r>
      <w:r>
        <w:rPr>
          <w:rFonts w:ascii="仿宋_GB2312" w:eastAsia="仿宋_GB2312"/>
          <w:sz w:val="24"/>
        </w:rPr>
        <w:t>辅导员，</w:t>
      </w:r>
      <w:r>
        <w:rPr>
          <w:rFonts w:hint="eastAsia" w:ascii="仿宋_GB2312" w:eastAsia="仿宋_GB2312"/>
          <w:sz w:val="24"/>
        </w:rPr>
        <w:t>否则一律</w:t>
      </w:r>
      <w:r>
        <w:rPr>
          <w:rFonts w:ascii="仿宋_GB2312" w:eastAsia="仿宋_GB2312"/>
          <w:sz w:val="24"/>
        </w:rPr>
        <w:t>视为放弃。</w:t>
      </w:r>
      <w:r>
        <w:rPr>
          <w:rFonts w:hint="eastAsia" w:ascii="仿宋_GB2312" w:eastAsia="仿宋_GB2312"/>
          <w:sz w:val="24"/>
        </w:rPr>
        <w:t>因为学生本人没有申请而产生遗漏情况，由学生本人承担责任。</w:t>
      </w:r>
    </w:p>
    <w:p>
      <w:pPr>
        <w:spacing w:line="360" w:lineRule="auto"/>
        <w:ind w:firstLine="482" w:firstLineChars="200"/>
        <w:rPr>
          <w:rFonts w:ascii="仿宋_GB2312" w:eastAsia="仿宋_GB2312"/>
          <w:b/>
          <w:sz w:val="24"/>
        </w:rPr>
      </w:pPr>
      <w:r>
        <w:rPr>
          <w:rFonts w:ascii="仿宋_GB2312" w:eastAsia="仿宋_GB2312"/>
          <w:b/>
          <w:sz w:val="24"/>
        </w:rPr>
        <w:t>2</w:t>
      </w:r>
      <w:r>
        <w:rPr>
          <w:rFonts w:hint="eastAsia" w:ascii="仿宋_GB2312" w:eastAsia="仿宋_GB2312"/>
          <w:b/>
          <w:sz w:val="24"/>
        </w:rPr>
        <w:t>、各单位评审及网上审批（10月</w:t>
      </w:r>
      <w:r>
        <w:rPr>
          <w:rFonts w:ascii="仿宋_GB2312" w:eastAsia="仿宋_GB2312"/>
          <w:b/>
          <w:sz w:val="24"/>
        </w:rPr>
        <w:t>2</w:t>
      </w:r>
      <w:r>
        <w:rPr>
          <w:rFonts w:hint="eastAsia" w:ascii="仿宋_GB2312" w:eastAsia="仿宋_GB2312"/>
          <w:b/>
          <w:sz w:val="24"/>
        </w:rPr>
        <w:t>5日截止）</w:t>
      </w:r>
    </w:p>
    <w:p>
      <w:pPr>
        <w:spacing w:line="360" w:lineRule="auto"/>
        <w:ind w:firstLine="480" w:firstLineChars="200"/>
        <w:rPr>
          <w:rFonts w:ascii="仿宋_GB2312" w:eastAsia="仿宋_GB2312"/>
          <w:sz w:val="24"/>
        </w:rPr>
      </w:pPr>
      <w:r>
        <w:rPr>
          <w:rFonts w:hint="eastAsia" w:ascii="仿宋_GB2312" w:eastAsia="仿宋_GB2312"/>
          <w:sz w:val="24"/>
        </w:rPr>
        <w:t>各单位奖学金评审委员需根据分配名额组织奖学金评审工作，并将“国家</w:t>
      </w:r>
      <w:r>
        <w:rPr>
          <w:rFonts w:ascii="仿宋_GB2312" w:eastAsia="仿宋_GB2312"/>
          <w:sz w:val="24"/>
        </w:rPr>
        <w:t>励志奖学金</w:t>
      </w:r>
      <w:r>
        <w:rPr>
          <w:rFonts w:hint="eastAsia" w:ascii="仿宋_GB2312" w:eastAsia="仿宋_GB2312"/>
          <w:sz w:val="24"/>
        </w:rPr>
        <w:t>”获奖学生名单在本单位公示五个工作日；“分众奖学金”</w:t>
      </w:r>
      <w:r>
        <w:rPr>
          <w:rFonts w:ascii="仿宋_GB2312" w:eastAsia="仿宋_GB2312"/>
          <w:sz w:val="24"/>
        </w:rPr>
        <w:t>、</w:t>
      </w:r>
      <w:r>
        <w:rPr>
          <w:rFonts w:hint="eastAsia" w:ascii="仿宋_GB2312" w:eastAsia="仿宋_GB2312"/>
          <w:sz w:val="24"/>
        </w:rPr>
        <w:t>“</w:t>
      </w:r>
      <w:r>
        <w:rPr>
          <w:rFonts w:ascii="仿宋_GB2312" w:eastAsia="仿宋_GB2312"/>
          <w:sz w:val="24"/>
        </w:rPr>
        <w:t>德广励志</w:t>
      </w:r>
      <w:r>
        <w:rPr>
          <w:rFonts w:hint="eastAsia" w:ascii="仿宋_GB2312" w:eastAsia="仿宋_GB2312"/>
          <w:sz w:val="24"/>
        </w:rPr>
        <w:t>奖学金”获奖</w:t>
      </w:r>
      <w:r>
        <w:rPr>
          <w:rFonts w:ascii="仿宋_GB2312" w:eastAsia="仿宋_GB2312"/>
          <w:sz w:val="24"/>
        </w:rPr>
        <w:t>学生名单在本单位至少公示</w:t>
      </w:r>
      <w:r>
        <w:rPr>
          <w:rFonts w:hint="eastAsia" w:ascii="仿宋_GB2312" w:eastAsia="仿宋_GB2312"/>
          <w:sz w:val="24"/>
        </w:rPr>
        <w:t>三天</w:t>
      </w:r>
      <w:r>
        <w:rPr>
          <w:rFonts w:ascii="仿宋_GB2312" w:eastAsia="仿宋_GB2312"/>
          <w:sz w:val="24"/>
        </w:rPr>
        <w:t>，</w:t>
      </w:r>
      <w:r>
        <w:rPr>
          <w:rFonts w:hint="eastAsia" w:ascii="仿宋_GB2312" w:eastAsia="仿宋_GB2312"/>
          <w:sz w:val="24"/>
        </w:rPr>
        <w:t>公示无异议后完成网上审批。</w:t>
      </w:r>
    </w:p>
    <w:p>
      <w:pPr>
        <w:spacing w:line="360" w:lineRule="auto"/>
        <w:ind w:firstLine="482" w:firstLineChars="200"/>
        <w:rPr>
          <w:rFonts w:ascii="仿宋_GB2312" w:eastAsia="仿宋_GB2312"/>
          <w:b/>
          <w:sz w:val="24"/>
        </w:rPr>
      </w:pPr>
      <w:r>
        <w:rPr>
          <w:rFonts w:ascii="仿宋_GB2312" w:eastAsia="仿宋_GB2312"/>
          <w:b/>
          <w:sz w:val="24"/>
        </w:rPr>
        <w:t>3</w:t>
      </w:r>
      <w:r>
        <w:rPr>
          <w:rFonts w:hint="eastAsia" w:ascii="仿宋_GB2312" w:eastAsia="仿宋_GB2312"/>
          <w:b/>
          <w:sz w:val="24"/>
        </w:rPr>
        <w:t>、各单位报送材料（10月</w:t>
      </w:r>
      <w:r>
        <w:rPr>
          <w:rFonts w:ascii="仿宋_GB2312" w:eastAsia="仿宋_GB2312"/>
          <w:b/>
          <w:sz w:val="24"/>
        </w:rPr>
        <w:t>2</w:t>
      </w:r>
      <w:r>
        <w:rPr>
          <w:rFonts w:hint="eastAsia" w:ascii="仿宋_GB2312" w:eastAsia="仿宋_GB2312"/>
          <w:b/>
          <w:sz w:val="24"/>
        </w:rPr>
        <w:t>7日截止）</w:t>
      </w:r>
    </w:p>
    <w:tbl>
      <w:tblPr>
        <w:tblStyle w:val="9"/>
        <w:tblW w:w="9923"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2411"/>
        <w:gridCol w:w="4110"/>
        <w:gridCol w:w="3402"/>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56" w:hRule="atLeast"/>
        </w:trPr>
        <w:tc>
          <w:tcPr>
            <w:tcW w:w="2411" w:type="dxa"/>
            <w:shd w:val="clear" w:color="auto" w:fill="E6E6E6"/>
            <w:vAlign w:val="center"/>
          </w:tcPr>
          <w:p>
            <w:pPr>
              <w:spacing w:line="360" w:lineRule="auto"/>
              <w:jc w:val="center"/>
              <w:rPr>
                <w:b/>
                <w:sz w:val="24"/>
              </w:rPr>
            </w:pPr>
            <w:r>
              <w:rPr>
                <w:rFonts w:hint="eastAsia"/>
                <w:b/>
                <w:sz w:val="24"/>
              </w:rPr>
              <w:t>奖项名称</w:t>
            </w:r>
          </w:p>
        </w:tc>
        <w:tc>
          <w:tcPr>
            <w:tcW w:w="4110" w:type="dxa"/>
            <w:shd w:val="clear" w:color="auto" w:fill="E6E6E6"/>
            <w:vAlign w:val="center"/>
          </w:tcPr>
          <w:p>
            <w:pPr>
              <w:spacing w:line="360" w:lineRule="auto"/>
              <w:jc w:val="center"/>
              <w:rPr>
                <w:b/>
                <w:sz w:val="24"/>
              </w:rPr>
            </w:pPr>
            <w:r>
              <w:rPr>
                <w:rFonts w:hint="eastAsia"/>
                <w:b/>
                <w:sz w:val="24"/>
              </w:rPr>
              <w:t>所需材料</w:t>
            </w:r>
          </w:p>
        </w:tc>
        <w:tc>
          <w:tcPr>
            <w:tcW w:w="3402" w:type="dxa"/>
            <w:shd w:val="clear" w:color="auto" w:fill="E6E6E6"/>
            <w:vAlign w:val="center"/>
          </w:tcPr>
          <w:p>
            <w:pPr>
              <w:spacing w:line="360" w:lineRule="auto"/>
              <w:jc w:val="center"/>
              <w:rPr>
                <w:b/>
                <w:sz w:val="24"/>
              </w:rPr>
            </w:pPr>
            <w:r>
              <w:rPr>
                <w:rFonts w:hint="eastAsia"/>
                <w:b/>
                <w:sz w:val="24"/>
              </w:rPr>
              <w:t>备注</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80" w:hRule="atLeast"/>
        </w:trPr>
        <w:tc>
          <w:tcPr>
            <w:tcW w:w="2411" w:type="dxa"/>
            <w:vAlign w:val="center"/>
          </w:tcPr>
          <w:p>
            <w:pPr>
              <w:spacing w:line="360" w:lineRule="auto"/>
              <w:jc w:val="center"/>
              <w:rPr>
                <w:b/>
                <w:sz w:val="24"/>
              </w:rPr>
            </w:pPr>
            <w:r>
              <w:rPr>
                <w:rFonts w:hint="eastAsia"/>
                <w:b/>
                <w:sz w:val="24"/>
              </w:rPr>
              <w:t>国家励志奖学金</w:t>
            </w:r>
          </w:p>
        </w:tc>
        <w:tc>
          <w:tcPr>
            <w:tcW w:w="4110" w:type="dxa"/>
            <w:vAlign w:val="center"/>
          </w:tcPr>
          <w:p>
            <w:pPr>
              <w:rPr>
                <w:rFonts w:ascii="宋体" w:hAnsi="宋体"/>
                <w:szCs w:val="21"/>
              </w:rPr>
            </w:pPr>
            <w:r>
              <w:rPr>
                <w:rFonts w:hint="eastAsia" w:ascii="宋体" w:hAnsi="宋体"/>
                <w:szCs w:val="21"/>
              </w:rPr>
              <w:t>1、《国家励志奖学金申请表</w:t>
            </w:r>
            <w:r>
              <w:rPr>
                <w:rFonts w:ascii="宋体" w:hAnsi="宋体"/>
                <w:szCs w:val="21"/>
              </w:rPr>
              <w:t>》</w:t>
            </w:r>
            <w:r>
              <w:rPr>
                <w:rFonts w:hint="eastAsia" w:ascii="宋体" w:hAnsi="宋体"/>
                <w:szCs w:val="21"/>
              </w:rPr>
              <w:t>（纸质</w:t>
            </w:r>
            <w:r>
              <w:rPr>
                <w:rFonts w:ascii="宋体" w:hAnsi="宋体"/>
                <w:szCs w:val="21"/>
              </w:rPr>
              <w:t>一式</w:t>
            </w:r>
            <w:r>
              <w:rPr>
                <w:rFonts w:hint="eastAsia" w:ascii="宋体" w:hAnsi="宋体"/>
                <w:szCs w:val="21"/>
              </w:rPr>
              <w:t>二</w:t>
            </w:r>
            <w:r>
              <w:rPr>
                <w:rFonts w:ascii="宋体" w:hAnsi="宋体"/>
                <w:szCs w:val="21"/>
              </w:rPr>
              <w:t>份</w:t>
            </w:r>
            <w:r>
              <w:rPr>
                <w:rFonts w:hint="eastAsia" w:ascii="宋体" w:hAnsi="宋体"/>
                <w:szCs w:val="21"/>
              </w:rPr>
              <w:t>）</w:t>
            </w:r>
          </w:p>
          <w:p>
            <w:pPr>
              <w:rPr>
                <w:rFonts w:ascii="宋体" w:hAnsi="宋体"/>
                <w:szCs w:val="21"/>
              </w:rPr>
            </w:pPr>
            <w:r>
              <w:rPr>
                <w:rFonts w:hint="eastAsia" w:ascii="宋体" w:hAnsi="宋体"/>
                <w:szCs w:val="21"/>
              </w:rPr>
              <w:t>2、《国家励志</w:t>
            </w:r>
            <w:r>
              <w:rPr>
                <w:rFonts w:ascii="宋体" w:hAnsi="宋体"/>
                <w:szCs w:val="21"/>
              </w:rPr>
              <w:t>奖学金</w:t>
            </w:r>
            <w:r>
              <w:rPr>
                <w:rFonts w:hint="eastAsia" w:ascii="宋体" w:hAnsi="宋体"/>
                <w:szCs w:val="21"/>
              </w:rPr>
              <w:t>获奖</w:t>
            </w:r>
            <w:r>
              <w:rPr>
                <w:rFonts w:ascii="宋体" w:hAnsi="宋体"/>
                <w:szCs w:val="21"/>
              </w:rPr>
              <w:t>学生</w:t>
            </w:r>
            <w:r>
              <w:rPr>
                <w:rFonts w:hint="eastAsia" w:ascii="宋体" w:hAnsi="宋体"/>
                <w:szCs w:val="21"/>
              </w:rPr>
              <w:t>名单</w:t>
            </w:r>
            <w:r>
              <w:rPr>
                <w:rFonts w:ascii="宋体" w:hAnsi="宋体"/>
                <w:szCs w:val="21"/>
              </w:rPr>
              <w:t>汇总表</w:t>
            </w:r>
            <w:r>
              <w:rPr>
                <w:rFonts w:hint="eastAsia" w:ascii="宋体" w:hAnsi="宋体"/>
                <w:szCs w:val="21"/>
              </w:rPr>
              <w:t>》（电子版）</w:t>
            </w:r>
          </w:p>
        </w:tc>
        <w:tc>
          <w:tcPr>
            <w:tcW w:w="3402" w:type="dxa"/>
            <w:vAlign w:val="center"/>
          </w:tcPr>
          <w:p>
            <w:pPr>
              <w:jc w:val="left"/>
              <w:rPr>
                <w:rFonts w:ascii="宋体" w:hAnsi="宋体"/>
                <w:sz w:val="18"/>
                <w:szCs w:val="18"/>
              </w:rPr>
            </w:pPr>
            <w:r>
              <w:rPr>
                <w:rFonts w:hint="eastAsia" w:ascii="宋体" w:hAnsi="宋体"/>
                <w:szCs w:val="21"/>
              </w:rPr>
              <w:t>《国家励志</w:t>
            </w:r>
            <w:r>
              <w:rPr>
                <w:rFonts w:ascii="宋体" w:hAnsi="宋体"/>
                <w:szCs w:val="21"/>
              </w:rPr>
              <w:t>奖学金</w:t>
            </w:r>
            <w:r>
              <w:rPr>
                <w:rFonts w:hint="eastAsia" w:ascii="宋体" w:hAnsi="宋体"/>
                <w:szCs w:val="21"/>
              </w:rPr>
              <w:t>获奖</w:t>
            </w:r>
            <w:r>
              <w:rPr>
                <w:rFonts w:ascii="宋体" w:hAnsi="宋体"/>
                <w:szCs w:val="21"/>
              </w:rPr>
              <w:t>学生</w:t>
            </w:r>
            <w:r>
              <w:rPr>
                <w:rFonts w:hint="eastAsia" w:ascii="宋体" w:hAnsi="宋体"/>
                <w:szCs w:val="21"/>
              </w:rPr>
              <w:t>名单</w:t>
            </w:r>
            <w:r>
              <w:rPr>
                <w:rFonts w:ascii="宋体" w:hAnsi="宋体"/>
                <w:szCs w:val="21"/>
              </w:rPr>
              <w:t>汇总表</w:t>
            </w:r>
            <w:r>
              <w:rPr>
                <w:rFonts w:hint="eastAsia" w:ascii="宋体" w:hAnsi="宋体"/>
                <w:szCs w:val="21"/>
              </w:rPr>
              <w:t>》（电子版）请发到邮箱：dlwang@admin.ecnu.edu.cn</w:t>
            </w:r>
          </w:p>
        </w:tc>
      </w:tr>
    </w:tbl>
    <w:p>
      <w:pPr>
        <w:spacing w:line="360" w:lineRule="auto"/>
        <w:ind w:firstLine="482" w:firstLineChars="200"/>
        <w:rPr>
          <w:rFonts w:ascii="仿宋_GB2312" w:eastAsia="仿宋_GB2312"/>
          <w:b/>
          <w:sz w:val="24"/>
        </w:rPr>
      </w:pPr>
      <w:r>
        <w:rPr>
          <w:rFonts w:hint="eastAsia" w:ascii="仿宋_GB2312" w:eastAsia="仿宋_GB2312"/>
          <w:b/>
          <w:sz w:val="24"/>
        </w:rPr>
        <w:t>4、学校复审及公示</w:t>
      </w:r>
    </w:p>
    <w:p>
      <w:pPr>
        <w:spacing w:line="360" w:lineRule="auto"/>
        <w:ind w:firstLine="480" w:firstLineChars="200"/>
        <w:rPr>
          <w:rFonts w:ascii="仿宋_GB2312" w:eastAsia="仿宋_GB2312"/>
          <w:sz w:val="24"/>
        </w:rPr>
      </w:pPr>
      <w:r>
        <w:rPr>
          <w:rFonts w:hint="eastAsia" w:ascii="仿宋_GB2312" w:eastAsia="仿宋_GB2312"/>
          <w:sz w:val="24"/>
        </w:rPr>
        <w:t>学校奖学金评审委员会对各单位网上审批的名单进行复审并进行网上公示。</w:t>
      </w:r>
    </w:p>
    <w:p>
      <w:pPr>
        <w:spacing w:line="360" w:lineRule="auto"/>
        <w:ind w:firstLine="495"/>
        <w:rPr>
          <w:rFonts w:ascii="仿宋_GB2312" w:eastAsia="仿宋_GB2312"/>
          <w:b/>
          <w:sz w:val="24"/>
        </w:rPr>
      </w:pPr>
      <w:r>
        <w:rPr>
          <w:rFonts w:ascii="仿宋_GB2312" w:eastAsia="仿宋_GB2312"/>
          <w:b/>
          <w:sz w:val="24"/>
        </w:rPr>
        <w:t>5</w:t>
      </w:r>
      <w:r>
        <w:rPr>
          <w:rFonts w:hint="eastAsia" w:ascii="仿宋_GB2312" w:eastAsia="仿宋_GB2312"/>
          <w:b/>
          <w:sz w:val="24"/>
        </w:rPr>
        <w:t>、校内公示无异议后，报教育部或</w:t>
      </w:r>
      <w:r>
        <w:rPr>
          <w:rFonts w:ascii="仿宋_GB2312" w:eastAsia="仿宋_GB2312"/>
          <w:b/>
          <w:sz w:val="24"/>
        </w:rPr>
        <w:t>资助方</w:t>
      </w:r>
      <w:r>
        <w:rPr>
          <w:rFonts w:hint="eastAsia" w:ascii="仿宋_GB2312" w:eastAsia="仿宋_GB2312"/>
          <w:b/>
          <w:sz w:val="24"/>
        </w:rPr>
        <w:t>终审。</w:t>
      </w:r>
    </w:p>
    <w:p>
      <w:pPr>
        <w:spacing w:line="360" w:lineRule="auto"/>
        <w:ind w:firstLine="482" w:firstLineChars="200"/>
        <w:rPr>
          <w:rFonts w:ascii="仿宋_GB2312" w:eastAsia="仿宋_GB2312"/>
          <w:b/>
          <w:sz w:val="24"/>
        </w:rPr>
      </w:pPr>
      <w:r>
        <w:rPr>
          <w:rFonts w:ascii="仿宋_GB2312" w:eastAsia="仿宋_GB2312"/>
          <w:b/>
          <w:sz w:val="24"/>
        </w:rPr>
        <w:t>6</w:t>
      </w:r>
      <w:r>
        <w:rPr>
          <w:rFonts w:hint="eastAsia" w:ascii="仿宋_GB2312" w:eastAsia="仿宋_GB2312"/>
          <w:b/>
          <w:sz w:val="24"/>
        </w:rPr>
        <w:t>、各单位奖学金具体名额学生资助管理中心另行邮件统一通知院系学部书院。</w:t>
      </w:r>
    </w:p>
    <w:p>
      <w:pPr>
        <w:spacing w:line="360" w:lineRule="auto"/>
        <w:ind w:firstLine="480" w:firstLineChars="200"/>
        <w:rPr>
          <w:rFonts w:ascii="仿宋_GB2312" w:eastAsia="仿宋_GB2312"/>
          <w:sz w:val="24"/>
        </w:rPr>
      </w:pPr>
    </w:p>
    <w:p>
      <w:pPr>
        <w:spacing w:line="360" w:lineRule="auto"/>
        <w:rPr>
          <w:rFonts w:ascii="仿宋_GB2312" w:eastAsia="仿宋_GB2312"/>
          <w:sz w:val="24"/>
        </w:rPr>
      </w:pPr>
      <w:r>
        <w:rPr>
          <w:rFonts w:hint="eastAsia" w:ascii="仿宋_GB2312" w:eastAsia="仿宋_GB2312"/>
          <w:sz w:val="24"/>
        </w:rPr>
        <w:t>附件：本科生、研究生励志类奖学金相关材料</w:t>
      </w:r>
    </w:p>
    <w:p>
      <w:pPr>
        <w:spacing w:line="360" w:lineRule="auto"/>
        <w:rPr>
          <w:rFonts w:ascii="仿宋_GB2312" w:eastAsia="仿宋_GB2312"/>
          <w:sz w:val="24"/>
        </w:rPr>
      </w:pPr>
    </w:p>
    <w:p>
      <w:pPr>
        <w:spacing w:line="360" w:lineRule="auto"/>
        <w:jc w:val="center"/>
        <w:rPr>
          <w:rFonts w:ascii="仿宋_GB2312" w:eastAsia="仿宋_GB2312"/>
          <w:sz w:val="24"/>
        </w:rPr>
      </w:pPr>
    </w:p>
    <w:p>
      <w:pPr>
        <w:spacing w:line="360" w:lineRule="auto"/>
        <w:jc w:val="center"/>
        <w:rPr>
          <w:rFonts w:ascii="仿宋_GB2312" w:eastAsia="仿宋_GB2312"/>
          <w:b/>
          <w:sz w:val="24"/>
        </w:rPr>
      </w:pPr>
      <w:r>
        <w:rPr>
          <w:rFonts w:hint="eastAsia" w:ascii="仿宋_GB2312" w:eastAsia="仿宋_GB2312"/>
          <w:b/>
          <w:sz w:val="24"/>
        </w:rPr>
        <w:t xml:space="preserve">                                               学生资助管理中心</w:t>
      </w:r>
    </w:p>
    <w:p>
      <w:pPr>
        <w:spacing w:line="360" w:lineRule="auto"/>
        <w:jc w:val="center"/>
        <w:rPr>
          <w:rFonts w:ascii="仿宋_GB2312" w:eastAsia="仿宋_GB2312"/>
          <w:b/>
          <w:sz w:val="24"/>
        </w:rPr>
      </w:pPr>
      <w:r>
        <w:rPr>
          <w:rFonts w:hint="eastAsia" w:ascii="仿宋_GB2312" w:eastAsia="仿宋_GB2312"/>
          <w:b/>
          <w:sz w:val="24"/>
        </w:rPr>
        <w:t xml:space="preserve">                                               2020年9月</w:t>
      </w:r>
      <w:r>
        <w:rPr>
          <w:rFonts w:hint="eastAsia" w:ascii="仿宋_GB2312" w:eastAsia="仿宋_GB2312"/>
          <w:b/>
          <w:sz w:val="24"/>
          <w:lang w:val="en-US" w:eastAsia="zh-CN"/>
        </w:rPr>
        <w:t>30</w:t>
      </w:r>
      <w:r>
        <w:rPr>
          <w:rFonts w:hint="eastAsia" w:ascii="仿宋_GB2312" w:eastAsia="仿宋_GB2312"/>
          <w:b/>
          <w:sz w:val="24"/>
        </w:rPr>
        <w:t>日</w:t>
      </w:r>
    </w:p>
    <w:sectPr>
      <w:pgSz w:w="11906" w:h="16838"/>
      <w:pgMar w:top="709" w:right="1134" w:bottom="568"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ˎ̥">
    <w:altName w:val="Times New Roman"/>
    <w:panose1 w:val="00000000000000000000"/>
    <w:charset w:val="00"/>
    <w:family w:val="roman"/>
    <w:pitch w:val="default"/>
    <w:sig w:usb0="00000000" w:usb1="00000000" w:usb2="00000000"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FF0"/>
    <w:rsid w:val="0000276E"/>
    <w:rsid w:val="0001131C"/>
    <w:rsid w:val="00017DF1"/>
    <w:rsid w:val="00020642"/>
    <w:rsid w:val="0002482E"/>
    <w:rsid w:val="000255D5"/>
    <w:rsid w:val="0003021F"/>
    <w:rsid w:val="00033045"/>
    <w:rsid w:val="00035CE7"/>
    <w:rsid w:val="000411E4"/>
    <w:rsid w:val="0004154B"/>
    <w:rsid w:val="000436A5"/>
    <w:rsid w:val="000439B8"/>
    <w:rsid w:val="00047648"/>
    <w:rsid w:val="00050063"/>
    <w:rsid w:val="000508DA"/>
    <w:rsid w:val="00053AAF"/>
    <w:rsid w:val="000623DF"/>
    <w:rsid w:val="000722AB"/>
    <w:rsid w:val="00080309"/>
    <w:rsid w:val="00085DC0"/>
    <w:rsid w:val="00085F99"/>
    <w:rsid w:val="0008609C"/>
    <w:rsid w:val="00087729"/>
    <w:rsid w:val="00097940"/>
    <w:rsid w:val="000A3AEA"/>
    <w:rsid w:val="000A6BC7"/>
    <w:rsid w:val="000A7492"/>
    <w:rsid w:val="000A7EEA"/>
    <w:rsid w:val="000B0BC3"/>
    <w:rsid w:val="000B1C78"/>
    <w:rsid w:val="000C05A3"/>
    <w:rsid w:val="000C1F57"/>
    <w:rsid w:val="000C36D4"/>
    <w:rsid w:val="000D0BC2"/>
    <w:rsid w:val="000D37B0"/>
    <w:rsid w:val="000D4F42"/>
    <w:rsid w:val="000D7E6A"/>
    <w:rsid w:val="000E3711"/>
    <w:rsid w:val="000E529D"/>
    <w:rsid w:val="000E636F"/>
    <w:rsid w:val="000E741F"/>
    <w:rsid w:val="000F4354"/>
    <w:rsid w:val="000F5117"/>
    <w:rsid w:val="000F6726"/>
    <w:rsid w:val="000F7909"/>
    <w:rsid w:val="00101B61"/>
    <w:rsid w:val="00105518"/>
    <w:rsid w:val="00110D4F"/>
    <w:rsid w:val="00111C02"/>
    <w:rsid w:val="00112423"/>
    <w:rsid w:val="00113CBA"/>
    <w:rsid w:val="001168C4"/>
    <w:rsid w:val="001174DD"/>
    <w:rsid w:val="0012377A"/>
    <w:rsid w:val="00125528"/>
    <w:rsid w:val="001269C9"/>
    <w:rsid w:val="001303FD"/>
    <w:rsid w:val="00135693"/>
    <w:rsid w:val="00136AA5"/>
    <w:rsid w:val="001410EC"/>
    <w:rsid w:val="001422CD"/>
    <w:rsid w:val="00142F36"/>
    <w:rsid w:val="00145B03"/>
    <w:rsid w:val="001474B1"/>
    <w:rsid w:val="00147CB0"/>
    <w:rsid w:val="0015366F"/>
    <w:rsid w:val="00153E72"/>
    <w:rsid w:val="0015728C"/>
    <w:rsid w:val="00157453"/>
    <w:rsid w:val="00157BCF"/>
    <w:rsid w:val="0016013F"/>
    <w:rsid w:val="0016067D"/>
    <w:rsid w:val="0016208A"/>
    <w:rsid w:val="00162EC7"/>
    <w:rsid w:val="00163AF4"/>
    <w:rsid w:val="00163EA0"/>
    <w:rsid w:val="00164069"/>
    <w:rsid w:val="001669DA"/>
    <w:rsid w:val="00171880"/>
    <w:rsid w:val="00171C03"/>
    <w:rsid w:val="001721F6"/>
    <w:rsid w:val="001816E8"/>
    <w:rsid w:val="00182D61"/>
    <w:rsid w:val="0018344A"/>
    <w:rsid w:val="001834D3"/>
    <w:rsid w:val="00185ED9"/>
    <w:rsid w:val="001A0C8D"/>
    <w:rsid w:val="001A22CE"/>
    <w:rsid w:val="001A25B3"/>
    <w:rsid w:val="001A33F0"/>
    <w:rsid w:val="001A51B9"/>
    <w:rsid w:val="001A73D9"/>
    <w:rsid w:val="001A7D75"/>
    <w:rsid w:val="001B176A"/>
    <w:rsid w:val="001B3914"/>
    <w:rsid w:val="001B3F8C"/>
    <w:rsid w:val="001B7588"/>
    <w:rsid w:val="001C23FA"/>
    <w:rsid w:val="001D333A"/>
    <w:rsid w:val="001D6404"/>
    <w:rsid w:val="001D729B"/>
    <w:rsid w:val="001E5221"/>
    <w:rsid w:val="001E7784"/>
    <w:rsid w:val="001F4FBC"/>
    <w:rsid w:val="001F59FB"/>
    <w:rsid w:val="001F7470"/>
    <w:rsid w:val="00201C99"/>
    <w:rsid w:val="0020303B"/>
    <w:rsid w:val="0020540B"/>
    <w:rsid w:val="002059CC"/>
    <w:rsid w:val="00217BAB"/>
    <w:rsid w:val="00220C0B"/>
    <w:rsid w:val="002235D7"/>
    <w:rsid w:val="00227AB1"/>
    <w:rsid w:val="00230152"/>
    <w:rsid w:val="0023405C"/>
    <w:rsid w:val="00241E0D"/>
    <w:rsid w:val="00242B44"/>
    <w:rsid w:val="002446EA"/>
    <w:rsid w:val="00244F3F"/>
    <w:rsid w:val="00256762"/>
    <w:rsid w:val="00265B5A"/>
    <w:rsid w:val="00281D2F"/>
    <w:rsid w:val="00283262"/>
    <w:rsid w:val="00285948"/>
    <w:rsid w:val="002870BC"/>
    <w:rsid w:val="002905A3"/>
    <w:rsid w:val="00290BA0"/>
    <w:rsid w:val="002919F2"/>
    <w:rsid w:val="0029334D"/>
    <w:rsid w:val="00296C4E"/>
    <w:rsid w:val="002A3639"/>
    <w:rsid w:val="002A3F38"/>
    <w:rsid w:val="002A52C4"/>
    <w:rsid w:val="002B0988"/>
    <w:rsid w:val="002B4F00"/>
    <w:rsid w:val="002C406E"/>
    <w:rsid w:val="002C4DD2"/>
    <w:rsid w:val="002C7E0C"/>
    <w:rsid w:val="002D4FF0"/>
    <w:rsid w:val="002E4A44"/>
    <w:rsid w:val="002E7EEE"/>
    <w:rsid w:val="002F0A56"/>
    <w:rsid w:val="002F2F92"/>
    <w:rsid w:val="002F5E20"/>
    <w:rsid w:val="00300A17"/>
    <w:rsid w:val="00302EBB"/>
    <w:rsid w:val="00304053"/>
    <w:rsid w:val="00304BEA"/>
    <w:rsid w:val="00310072"/>
    <w:rsid w:val="0031066E"/>
    <w:rsid w:val="00320550"/>
    <w:rsid w:val="0032114D"/>
    <w:rsid w:val="003216F5"/>
    <w:rsid w:val="00325EFC"/>
    <w:rsid w:val="00334E5C"/>
    <w:rsid w:val="00335C8F"/>
    <w:rsid w:val="003377E9"/>
    <w:rsid w:val="00344C07"/>
    <w:rsid w:val="003545D8"/>
    <w:rsid w:val="00355B87"/>
    <w:rsid w:val="00355C61"/>
    <w:rsid w:val="00357BE2"/>
    <w:rsid w:val="00357D0B"/>
    <w:rsid w:val="00364371"/>
    <w:rsid w:val="003663B1"/>
    <w:rsid w:val="00366735"/>
    <w:rsid w:val="00367D2D"/>
    <w:rsid w:val="003718A6"/>
    <w:rsid w:val="00371A87"/>
    <w:rsid w:val="0037232E"/>
    <w:rsid w:val="003731AD"/>
    <w:rsid w:val="00382246"/>
    <w:rsid w:val="00386ACA"/>
    <w:rsid w:val="00387081"/>
    <w:rsid w:val="00393EE6"/>
    <w:rsid w:val="0039746D"/>
    <w:rsid w:val="003976B5"/>
    <w:rsid w:val="003A0C2C"/>
    <w:rsid w:val="003A18EB"/>
    <w:rsid w:val="003A1B70"/>
    <w:rsid w:val="003A7333"/>
    <w:rsid w:val="003B1287"/>
    <w:rsid w:val="003C1796"/>
    <w:rsid w:val="003C56AD"/>
    <w:rsid w:val="003C5980"/>
    <w:rsid w:val="003C68D6"/>
    <w:rsid w:val="003C6ED0"/>
    <w:rsid w:val="003D4C9C"/>
    <w:rsid w:val="003E12FC"/>
    <w:rsid w:val="003E44F5"/>
    <w:rsid w:val="003E4ACE"/>
    <w:rsid w:val="003F5834"/>
    <w:rsid w:val="003F68AD"/>
    <w:rsid w:val="003F6FDF"/>
    <w:rsid w:val="00402B01"/>
    <w:rsid w:val="004042A3"/>
    <w:rsid w:val="00405856"/>
    <w:rsid w:val="00405EF8"/>
    <w:rsid w:val="0040617F"/>
    <w:rsid w:val="0040646C"/>
    <w:rsid w:val="00407E8A"/>
    <w:rsid w:val="00413579"/>
    <w:rsid w:val="00413C26"/>
    <w:rsid w:val="0041588D"/>
    <w:rsid w:val="00416BF4"/>
    <w:rsid w:val="004209CB"/>
    <w:rsid w:val="00424683"/>
    <w:rsid w:val="004251D2"/>
    <w:rsid w:val="00431A69"/>
    <w:rsid w:val="00433DB3"/>
    <w:rsid w:val="00433F21"/>
    <w:rsid w:val="00433FE5"/>
    <w:rsid w:val="004343EE"/>
    <w:rsid w:val="00436348"/>
    <w:rsid w:val="00437131"/>
    <w:rsid w:val="00441E4B"/>
    <w:rsid w:val="00445E2F"/>
    <w:rsid w:val="00446519"/>
    <w:rsid w:val="00454ADE"/>
    <w:rsid w:val="00460B0A"/>
    <w:rsid w:val="00460F4C"/>
    <w:rsid w:val="00463DBD"/>
    <w:rsid w:val="00464878"/>
    <w:rsid w:val="00464EAB"/>
    <w:rsid w:val="004711CE"/>
    <w:rsid w:val="00473115"/>
    <w:rsid w:val="004759C6"/>
    <w:rsid w:val="004801A8"/>
    <w:rsid w:val="0048233F"/>
    <w:rsid w:val="00486C4A"/>
    <w:rsid w:val="004914DC"/>
    <w:rsid w:val="004932A6"/>
    <w:rsid w:val="00495B15"/>
    <w:rsid w:val="00497C47"/>
    <w:rsid w:val="004A65CE"/>
    <w:rsid w:val="004B197E"/>
    <w:rsid w:val="004B1B48"/>
    <w:rsid w:val="004B5849"/>
    <w:rsid w:val="004C142E"/>
    <w:rsid w:val="004C45E7"/>
    <w:rsid w:val="004D10BD"/>
    <w:rsid w:val="004D15D7"/>
    <w:rsid w:val="004D3DFD"/>
    <w:rsid w:val="004E1821"/>
    <w:rsid w:val="004E5AD2"/>
    <w:rsid w:val="004E6E6F"/>
    <w:rsid w:val="004F03B5"/>
    <w:rsid w:val="004F69B6"/>
    <w:rsid w:val="00501DF9"/>
    <w:rsid w:val="00501E91"/>
    <w:rsid w:val="00507A95"/>
    <w:rsid w:val="00507FC1"/>
    <w:rsid w:val="00515B7D"/>
    <w:rsid w:val="00517DA7"/>
    <w:rsid w:val="00522673"/>
    <w:rsid w:val="005252A4"/>
    <w:rsid w:val="005256B4"/>
    <w:rsid w:val="00531035"/>
    <w:rsid w:val="005423A6"/>
    <w:rsid w:val="00552445"/>
    <w:rsid w:val="00552A6A"/>
    <w:rsid w:val="00556E2B"/>
    <w:rsid w:val="00557DCB"/>
    <w:rsid w:val="005602BF"/>
    <w:rsid w:val="00561762"/>
    <w:rsid w:val="005634CB"/>
    <w:rsid w:val="00564398"/>
    <w:rsid w:val="00564769"/>
    <w:rsid w:val="00573356"/>
    <w:rsid w:val="00583366"/>
    <w:rsid w:val="0058541F"/>
    <w:rsid w:val="0058674C"/>
    <w:rsid w:val="00587E06"/>
    <w:rsid w:val="00590B07"/>
    <w:rsid w:val="00593828"/>
    <w:rsid w:val="00594E02"/>
    <w:rsid w:val="0059765D"/>
    <w:rsid w:val="005A0B1F"/>
    <w:rsid w:val="005B176A"/>
    <w:rsid w:val="005B1A06"/>
    <w:rsid w:val="005B5DCA"/>
    <w:rsid w:val="005C1D3B"/>
    <w:rsid w:val="005C33E9"/>
    <w:rsid w:val="005C4141"/>
    <w:rsid w:val="005C6E5A"/>
    <w:rsid w:val="005C7907"/>
    <w:rsid w:val="005D37BA"/>
    <w:rsid w:val="005D6B8B"/>
    <w:rsid w:val="005D6D29"/>
    <w:rsid w:val="005D7655"/>
    <w:rsid w:val="005E03F1"/>
    <w:rsid w:val="005E21EE"/>
    <w:rsid w:val="005E35DF"/>
    <w:rsid w:val="005E4063"/>
    <w:rsid w:val="005E4717"/>
    <w:rsid w:val="005E55E2"/>
    <w:rsid w:val="005E6156"/>
    <w:rsid w:val="005E6E05"/>
    <w:rsid w:val="005F2F8E"/>
    <w:rsid w:val="005F429A"/>
    <w:rsid w:val="005F775D"/>
    <w:rsid w:val="006004A1"/>
    <w:rsid w:val="00603575"/>
    <w:rsid w:val="00604640"/>
    <w:rsid w:val="00611F02"/>
    <w:rsid w:val="00614FF0"/>
    <w:rsid w:val="00617B1C"/>
    <w:rsid w:val="00621161"/>
    <w:rsid w:val="00622238"/>
    <w:rsid w:val="00624306"/>
    <w:rsid w:val="00624B13"/>
    <w:rsid w:val="00626D1D"/>
    <w:rsid w:val="006270B0"/>
    <w:rsid w:val="0062712A"/>
    <w:rsid w:val="00631567"/>
    <w:rsid w:val="0064234F"/>
    <w:rsid w:val="00646D75"/>
    <w:rsid w:val="006517B9"/>
    <w:rsid w:val="006532F3"/>
    <w:rsid w:val="00656979"/>
    <w:rsid w:val="00661F5A"/>
    <w:rsid w:val="00665D14"/>
    <w:rsid w:val="00666667"/>
    <w:rsid w:val="00670533"/>
    <w:rsid w:val="00677146"/>
    <w:rsid w:val="006807BA"/>
    <w:rsid w:val="006904FA"/>
    <w:rsid w:val="00694052"/>
    <w:rsid w:val="006966E3"/>
    <w:rsid w:val="00696805"/>
    <w:rsid w:val="006B5F3F"/>
    <w:rsid w:val="006B5FB5"/>
    <w:rsid w:val="006B610A"/>
    <w:rsid w:val="006B6CE9"/>
    <w:rsid w:val="006C1655"/>
    <w:rsid w:val="006C2FE1"/>
    <w:rsid w:val="006E0120"/>
    <w:rsid w:val="006E2AC4"/>
    <w:rsid w:val="006E3888"/>
    <w:rsid w:val="006E7A74"/>
    <w:rsid w:val="006F28EB"/>
    <w:rsid w:val="00701245"/>
    <w:rsid w:val="00701811"/>
    <w:rsid w:val="00702398"/>
    <w:rsid w:val="007032EA"/>
    <w:rsid w:val="00707F3E"/>
    <w:rsid w:val="00711E70"/>
    <w:rsid w:val="00712591"/>
    <w:rsid w:val="007156E3"/>
    <w:rsid w:val="00724B55"/>
    <w:rsid w:val="00734815"/>
    <w:rsid w:val="0073765F"/>
    <w:rsid w:val="00737AD1"/>
    <w:rsid w:val="00740360"/>
    <w:rsid w:val="0074039F"/>
    <w:rsid w:val="00740E9F"/>
    <w:rsid w:val="00742F89"/>
    <w:rsid w:val="00743174"/>
    <w:rsid w:val="00750417"/>
    <w:rsid w:val="00752ADC"/>
    <w:rsid w:val="0075348B"/>
    <w:rsid w:val="0076048D"/>
    <w:rsid w:val="0076123A"/>
    <w:rsid w:val="00762FD4"/>
    <w:rsid w:val="00763F99"/>
    <w:rsid w:val="007646C7"/>
    <w:rsid w:val="00764EA0"/>
    <w:rsid w:val="00767808"/>
    <w:rsid w:val="00774376"/>
    <w:rsid w:val="00774B4F"/>
    <w:rsid w:val="007758D6"/>
    <w:rsid w:val="00781607"/>
    <w:rsid w:val="0078324B"/>
    <w:rsid w:val="00786AB8"/>
    <w:rsid w:val="007878B3"/>
    <w:rsid w:val="00791CC1"/>
    <w:rsid w:val="00796A3C"/>
    <w:rsid w:val="0079780B"/>
    <w:rsid w:val="007A2074"/>
    <w:rsid w:val="007A30F9"/>
    <w:rsid w:val="007A52B3"/>
    <w:rsid w:val="007B1023"/>
    <w:rsid w:val="007B4BAF"/>
    <w:rsid w:val="007C00A7"/>
    <w:rsid w:val="007C0161"/>
    <w:rsid w:val="007C0642"/>
    <w:rsid w:val="007C0C94"/>
    <w:rsid w:val="007C440A"/>
    <w:rsid w:val="007C5507"/>
    <w:rsid w:val="007D2C9A"/>
    <w:rsid w:val="007D37D7"/>
    <w:rsid w:val="007D7F58"/>
    <w:rsid w:val="007E1829"/>
    <w:rsid w:val="007E6C09"/>
    <w:rsid w:val="007E7A88"/>
    <w:rsid w:val="007F0EF2"/>
    <w:rsid w:val="007F2134"/>
    <w:rsid w:val="007F48B1"/>
    <w:rsid w:val="007F57D7"/>
    <w:rsid w:val="007F69E0"/>
    <w:rsid w:val="008001E0"/>
    <w:rsid w:val="008063D7"/>
    <w:rsid w:val="00810142"/>
    <w:rsid w:val="0081327A"/>
    <w:rsid w:val="008175D8"/>
    <w:rsid w:val="008217FD"/>
    <w:rsid w:val="00821A9B"/>
    <w:rsid w:val="00823092"/>
    <w:rsid w:val="008366DA"/>
    <w:rsid w:val="008416BA"/>
    <w:rsid w:val="0084390F"/>
    <w:rsid w:val="008455FC"/>
    <w:rsid w:val="00847096"/>
    <w:rsid w:val="0085054C"/>
    <w:rsid w:val="00854C60"/>
    <w:rsid w:val="00854D58"/>
    <w:rsid w:val="0085596F"/>
    <w:rsid w:val="0086163C"/>
    <w:rsid w:val="0086603B"/>
    <w:rsid w:val="008672F7"/>
    <w:rsid w:val="00882DE3"/>
    <w:rsid w:val="0088377F"/>
    <w:rsid w:val="00887F9C"/>
    <w:rsid w:val="008912D3"/>
    <w:rsid w:val="00893422"/>
    <w:rsid w:val="008934AE"/>
    <w:rsid w:val="008939A2"/>
    <w:rsid w:val="0089508D"/>
    <w:rsid w:val="00897F83"/>
    <w:rsid w:val="008A71E3"/>
    <w:rsid w:val="008B19B3"/>
    <w:rsid w:val="008B220E"/>
    <w:rsid w:val="008B2CBD"/>
    <w:rsid w:val="008B50BC"/>
    <w:rsid w:val="008B5E77"/>
    <w:rsid w:val="008B6282"/>
    <w:rsid w:val="008B79CE"/>
    <w:rsid w:val="008B7DDD"/>
    <w:rsid w:val="008B7E09"/>
    <w:rsid w:val="008C1E08"/>
    <w:rsid w:val="008C3A75"/>
    <w:rsid w:val="008C4C7A"/>
    <w:rsid w:val="008D7CEA"/>
    <w:rsid w:val="008E37AF"/>
    <w:rsid w:val="008E432B"/>
    <w:rsid w:val="008E4788"/>
    <w:rsid w:val="008F6CFB"/>
    <w:rsid w:val="00904B34"/>
    <w:rsid w:val="009125AB"/>
    <w:rsid w:val="00912D96"/>
    <w:rsid w:val="00913149"/>
    <w:rsid w:val="00915AA4"/>
    <w:rsid w:val="00915D3A"/>
    <w:rsid w:val="00921D28"/>
    <w:rsid w:val="0092711D"/>
    <w:rsid w:val="0092720A"/>
    <w:rsid w:val="00927E85"/>
    <w:rsid w:val="00933EFD"/>
    <w:rsid w:val="00935966"/>
    <w:rsid w:val="009360D6"/>
    <w:rsid w:val="009412DE"/>
    <w:rsid w:val="009500A9"/>
    <w:rsid w:val="009526F3"/>
    <w:rsid w:val="00954E42"/>
    <w:rsid w:val="00962723"/>
    <w:rsid w:val="00963491"/>
    <w:rsid w:val="0096421E"/>
    <w:rsid w:val="00967F71"/>
    <w:rsid w:val="00971D3B"/>
    <w:rsid w:val="00972D80"/>
    <w:rsid w:val="009739DD"/>
    <w:rsid w:val="00975EBE"/>
    <w:rsid w:val="0098196F"/>
    <w:rsid w:val="00981A78"/>
    <w:rsid w:val="0098350C"/>
    <w:rsid w:val="00987744"/>
    <w:rsid w:val="0099050C"/>
    <w:rsid w:val="0099270F"/>
    <w:rsid w:val="00994E20"/>
    <w:rsid w:val="00997283"/>
    <w:rsid w:val="009A0235"/>
    <w:rsid w:val="009A2C32"/>
    <w:rsid w:val="009A4EA1"/>
    <w:rsid w:val="009B0D38"/>
    <w:rsid w:val="009B1411"/>
    <w:rsid w:val="009B22CA"/>
    <w:rsid w:val="009B6460"/>
    <w:rsid w:val="009B7C53"/>
    <w:rsid w:val="009D15DB"/>
    <w:rsid w:val="009D6C32"/>
    <w:rsid w:val="009D6E3F"/>
    <w:rsid w:val="009E635C"/>
    <w:rsid w:val="009E6F6E"/>
    <w:rsid w:val="009F00EF"/>
    <w:rsid w:val="009F07A0"/>
    <w:rsid w:val="009F262F"/>
    <w:rsid w:val="009F2CE0"/>
    <w:rsid w:val="009F3E9E"/>
    <w:rsid w:val="009F46E2"/>
    <w:rsid w:val="009F7B66"/>
    <w:rsid w:val="00A01725"/>
    <w:rsid w:val="00A03925"/>
    <w:rsid w:val="00A0705D"/>
    <w:rsid w:val="00A15D5B"/>
    <w:rsid w:val="00A2103D"/>
    <w:rsid w:val="00A23033"/>
    <w:rsid w:val="00A24187"/>
    <w:rsid w:val="00A24E99"/>
    <w:rsid w:val="00A32F96"/>
    <w:rsid w:val="00A362AF"/>
    <w:rsid w:val="00A4135D"/>
    <w:rsid w:val="00A413EB"/>
    <w:rsid w:val="00A45F1A"/>
    <w:rsid w:val="00A5282C"/>
    <w:rsid w:val="00A55543"/>
    <w:rsid w:val="00A6026D"/>
    <w:rsid w:val="00A6046E"/>
    <w:rsid w:val="00A607F1"/>
    <w:rsid w:val="00A70025"/>
    <w:rsid w:val="00A70954"/>
    <w:rsid w:val="00A7271C"/>
    <w:rsid w:val="00A72A6E"/>
    <w:rsid w:val="00A73C80"/>
    <w:rsid w:val="00A76CEA"/>
    <w:rsid w:val="00A85B7A"/>
    <w:rsid w:val="00A92CBC"/>
    <w:rsid w:val="00A955F6"/>
    <w:rsid w:val="00A97A16"/>
    <w:rsid w:val="00AA2C1F"/>
    <w:rsid w:val="00AA31CA"/>
    <w:rsid w:val="00AA42DD"/>
    <w:rsid w:val="00AA5ADB"/>
    <w:rsid w:val="00AA64A5"/>
    <w:rsid w:val="00AA67B2"/>
    <w:rsid w:val="00AB13F6"/>
    <w:rsid w:val="00AB4057"/>
    <w:rsid w:val="00AB4CAE"/>
    <w:rsid w:val="00AB5762"/>
    <w:rsid w:val="00AB5A99"/>
    <w:rsid w:val="00AB6DEC"/>
    <w:rsid w:val="00AC11DA"/>
    <w:rsid w:val="00AC2C4E"/>
    <w:rsid w:val="00AC6333"/>
    <w:rsid w:val="00AC6646"/>
    <w:rsid w:val="00AC7295"/>
    <w:rsid w:val="00AD0B43"/>
    <w:rsid w:val="00AE03BB"/>
    <w:rsid w:val="00AE2FFB"/>
    <w:rsid w:val="00AF0218"/>
    <w:rsid w:val="00AF1C46"/>
    <w:rsid w:val="00AF412B"/>
    <w:rsid w:val="00B01CE0"/>
    <w:rsid w:val="00B02442"/>
    <w:rsid w:val="00B06F3A"/>
    <w:rsid w:val="00B239D1"/>
    <w:rsid w:val="00B328EE"/>
    <w:rsid w:val="00B34AB7"/>
    <w:rsid w:val="00B4189E"/>
    <w:rsid w:val="00B42D85"/>
    <w:rsid w:val="00B516A5"/>
    <w:rsid w:val="00B649A2"/>
    <w:rsid w:val="00B64DF5"/>
    <w:rsid w:val="00B66308"/>
    <w:rsid w:val="00B70A1F"/>
    <w:rsid w:val="00B74F31"/>
    <w:rsid w:val="00B77786"/>
    <w:rsid w:val="00B8003E"/>
    <w:rsid w:val="00B8046B"/>
    <w:rsid w:val="00B833B4"/>
    <w:rsid w:val="00B86029"/>
    <w:rsid w:val="00B865C7"/>
    <w:rsid w:val="00B86A91"/>
    <w:rsid w:val="00B9077D"/>
    <w:rsid w:val="00B91B00"/>
    <w:rsid w:val="00B949C6"/>
    <w:rsid w:val="00B955EC"/>
    <w:rsid w:val="00BA12A0"/>
    <w:rsid w:val="00BA3ADA"/>
    <w:rsid w:val="00BB26B5"/>
    <w:rsid w:val="00BB426B"/>
    <w:rsid w:val="00BB608A"/>
    <w:rsid w:val="00BB65F2"/>
    <w:rsid w:val="00BC69A1"/>
    <w:rsid w:val="00BD1137"/>
    <w:rsid w:val="00BD147D"/>
    <w:rsid w:val="00BD1633"/>
    <w:rsid w:val="00BD1E2B"/>
    <w:rsid w:val="00BD4BDA"/>
    <w:rsid w:val="00BE28AE"/>
    <w:rsid w:val="00BE518D"/>
    <w:rsid w:val="00BE5C96"/>
    <w:rsid w:val="00BF4E04"/>
    <w:rsid w:val="00BF4FBD"/>
    <w:rsid w:val="00BF572B"/>
    <w:rsid w:val="00BF6EAE"/>
    <w:rsid w:val="00C014BB"/>
    <w:rsid w:val="00C0551D"/>
    <w:rsid w:val="00C0582C"/>
    <w:rsid w:val="00C10F4F"/>
    <w:rsid w:val="00C1515B"/>
    <w:rsid w:val="00C169C7"/>
    <w:rsid w:val="00C256FC"/>
    <w:rsid w:val="00C512EF"/>
    <w:rsid w:val="00C55CE4"/>
    <w:rsid w:val="00C65FC2"/>
    <w:rsid w:val="00C727B2"/>
    <w:rsid w:val="00C768B2"/>
    <w:rsid w:val="00C80520"/>
    <w:rsid w:val="00C83ECC"/>
    <w:rsid w:val="00C91BF3"/>
    <w:rsid w:val="00C97338"/>
    <w:rsid w:val="00CA45FF"/>
    <w:rsid w:val="00CA6AC0"/>
    <w:rsid w:val="00CB3DB1"/>
    <w:rsid w:val="00CB5AC2"/>
    <w:rsid w:val="00CC1C19"/>
    <w:rsid w:val="00CC3CB9"/>
    <w:rsid w:val="00CD3AFA"/>
    <w:rsid w:val="00CD435F"/>
    <w:rsid w:val="00CD60CB"/>
    <w:rsid w:val="00CE0580"/>
    <w:rsid w:val="00CE4F01"/>
    <w:rsid w:val="00CE5CB1"/>
    <w:rsid w:val="00CE685F"/>
    <w:rsid w:val="00CE6A5E"/>
    <w:rsid w:val="00CF0F54"/>
    <w:rsid w:val="00CF63A5"/>
    <w:rsid w:val="00D03BFD"/>
    <w:rsid w:val="00D04068"/>
    <w:rsid w:val="00D06310"/>
    <w:rsid w:val="00D1451B"/>
    <w:rsid w:val="00D1545B"/>
    <w:rsid w:val="00D17403"/>
    <w:rsid w:val="00D22EA5"/>
    <w:rsid w:val="00D24DAD"/>
    <w:rsid w:val="00D24F8F"/>
    <w:rsid w:val="00D2624A"/>
    <w:rsid w:val="00D355B3"/>
    <w:rsid w:val="00D4180A"/>
    <w:rsid w:val="00D44360"/>
    <w:rsid w:val="00D511B5"/>
    <w:rsid w:val="00D52D08"/>
    <w:rsid w:val="00D54C1A"/>
    <w:rsid w:val="00D54EAF"/>
    <w:rsid w:val="00D612C3"/>
    <w:rsid w:val="00D62CCE"/>
    <w:rsid w:val="00D66B1B"/>
    <w:rsid w:val="00D677A0"/>
    <w:rsid w:val="00D849C6"/>
    <w:rsid w:val="00D95172"/>
    <w:rsid w:val="00D97C6A"/>
    <w:rsid w:val="00DA0F97"/>
    <w:rsid w:val="00DA2341"/>
    <w:rsid w:val="00DA49A1"/>
    <w:rsid w:val="00DA54E8"/>
    <w:rsid w:val="00DB11E3"/>
    <w:rsid w:val="00DB5735"/>
    <w:rsid w:val="00DB7B6B"/>
    <w:rsid w:val="00DC1791"/>
    <w:rsid w:val="00DC1EDA"/>
    <w:rsid w:val="00DD3EF8"/>
    <w:rsid w:val="00DD4948"/>
    <w:rsid w:val="00DD78C7"/>
    <w:rsid w:val="00DE24BF"/>
    <w:rsid w:val="00DE368D"/>
    <w:rsid w:val="00DF1F20"/>
    <w:rsid w:val="00DF2A7C"/>
    <w:rsid w:val="00DF2ACC"/>
    <w:rsid w:val="00DF5729"/>
    <w:rsid w:val="00DF5E0A"/>
    <w:rsid w:val="00E11130"/>
    <w:rsid w:val="00E12E8A"/>
    <w:rsid w:val="00E1300E"/>
    <w:rsid w:val="00E14CAC"/>
    <w:rsid w:val="00E22D73"/>
    <w:rsid w:val="00E24517"/>
    <w:rsid w:val="00E31F7B"/>
    <w:rsid w:val="00E4048D"/>
    <w:rsid w:val="00E42BFD"/>
    <w:rsid w:val="00E47545"/>
    <w:rsid w:val="00E47644"/>
    <w:rsid w:val="00E47FA8"/>
    <w:rsid w:val="00E51D9C"/>
    <w:rsid w:val="00E647D4"/>
    <w:rsid w:val="00E66FE5"/>
    <w:rsid w:val="00E746BD"/>
    <w:rsid w:val="00E810E8"/>
    <w:rsid w:val="00E81865"/>
    <w:rsid w:val="00E8666C"/>
    <w:rsid w:val="00E901F3"/>
    <w:rsid w:val="00E91E3A"/>
    <w:rsid w:val="00E92DA2"/>
    <w:rsid w:val="00EA7EB7"/>
    <w:rsid w:val="00EB0501"/>
    <w:rsid w:val="00EB33EA"/>
    <w:rsid w:val="00EC1DA1"/>
    <w:rsid w:val="00EC2DC4"/>
    <w:rsid w:val="00EC3C6E"/>
    <w:rsid w:val="00EC5046"/>
    <w:rsid w:val="00ED29AD"/>
    <w:rsid w:val="00EE209B"/>
    <w:rsid w:val="00EE5723"/>
    <w:rsid w:val="00EE5903"/>
    <w:rsid w:val="00EF1F83"/>
    <w:rsid w:val="00EF7142"/>
    <w:rsid w:val="00F01EF8"/>
    <w:rsid w:val="00F0245B"/>
    <w:rsid w:val="00F02AA0"/>
    <w:rsid w:val="00F07A90"/>
    <w:rsid w:val="00F07EAA"/>
    <w:rsid w:val="00F07F6C"/>
    <w:rsid w:val="00F1603B"/>
    <w:rsid w:val="00F175AE"/>
    <w:rsid w:val="00F20D32"/>
    <w:rsid w:val="00F30985"/>
    <w:rsid w:val="00F313C5"/>
    <w:rsid w:val="00F330D6"/>
    <w:rsid w:val="00F37959"/>
    <w:rsid w:val="00F4401E"/>
    <w:rsid w:val="00F53E09"/>
    <w:rsid w:val="00F5540C"/>
    <w:rsid w:val="00F6030A"/>
    <w:rsid w:val="00F67E02"/>
    <w:rsid w:val="00F766EE"/>
    <w:rsid w:val="00F77FA8"/>
    <w:rsid w:val="00F82D48"/>
    <w:rsid w:val="00F85394"/>
    <w:rsid w:val="00F9100E"/>
    <w:rsid w:val="00F92867"/>
    <w:rsid w:val="00FA1185"/>
    <w:rsid w:val="00FA199D"/>
    <w:rsid w:val="00FA46C5"/>
    <w:rsid w:val="00FA5BC2"/>
    <w:rsid w:val="00FB1AD8"/>
    <w:rsid w:val="00FB245E"/>
    <w:rsid w:val="00FB2FD4"/>
    <w:rsid w:val="00FB3D2E"/>
    <w:rsid w:val="00FB60E4"/>
    <w:rsid w:val="00FC0C38"/>
    <w:rsid w:val="00FD05C1"/>
    <w:rsid w:val="00FD76ED"/>
    <w:rsid w:val="00FE3579"/>
    <w:rsid w:val="00FE3FE5"/>
    <w:rsid w:val="00FF12DC"/>
    <w:rsid w:val="00FF29BB"/>
    <w:rsid w:val="00FF5C31"/>
    <w:rsid w:val="00FF65AD"/>
    <w:rsid w:val="0E586306"/>
    <w:rsid w:val="0F626D9D"/>
    <w:rsid w:val="1FF431BD"/>
    <w:rsid w:val="210A1045"/>
    <w:rsid w:val="29111BA2"/>
    <w:rsid w:val="33A33B7A"/>
    <w:rsid w:val="39C818E3"/>
    <w:rsid w:val="3C886FCA"/>
    <w:rsid w:val="3CD53039"/>
    <w:rsid w:val="40A01D84"/>
    <w:rsid w:val="53AA5BA1"/>
    <w:rsid w:val="59400E3E"/>
    <w:rsid w:val="5FAD482F"/>
    <w:rsid w:val="639F4F37"/>
    <w:rsid w:val="640C26DD"/>
    <w:rsid w:val="714238AD"/>
    <w:rsid w:val="74086066"/>
    <w:rsid w:val="78FF0E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21"/>
    <w:qFormat/>
    <w:uiPriority w:val="0"/>
    <w:pPr>
      <w:jc w:val="left"/>
    </w:pPr>
  </w:style>
  <w:style w:type="paragraph" w:styleId="3">
    <w:name w:val="Balloon Text"/>
    <w:basedOn w:val="1"/>
    <w:link w:val="18"/>
    <w:qFormat/>
    <w:uiPriority w:val="0"/>
    <w:rPr>
      <w:sz w:val="18"/>
      <w:szCs w:val="18"/>
    </w:rPr>
  </w:style>
  <w:style w:type="paragraph" w:styleId="4">
    <w:name w:val="footer"/>
    <w:basedOn w:val="1"/>
    <w:link w:val="20"/>
    <w:qFormat/>
    <w:uiPriority w:val="0"/>
    <w:pPr>
      <w:tabs>
        <w:tab w:val="center" w:pos="4153"/>
        <w:tab w:val="right" w:pos="8306"/>
      </w:tabs>
      <w:snapToGrid w:val="0"/>
      <w:jc w:val="left"/>
    </w:pPr>
    <w:rPr>
      <w:sz w:val="18"/>
      <w:szCs w:val="18"/>
    </w:rPr>
  </w:style>
  <w:style w:type="paragraph" w:styleId="5">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paragraph" w:styleId="6">
    <w:name w:val="HTML Preformatted"/>
    <w:basedOn w:val="1"/>
    <w:link w:val="17"/>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
    <w:name w:val="Normal (Web)"/>
    <w:basedOn w:val="1"/>
    <w:uiPriority w:val="0"/>
    <w:pPr>
      <w:widowControl/>
      <w:spacing w:before="100" w:beforeAutospacing="1" w:after="100" w:afterAutospacing="1" w:line="360" w:lineRule="auto"/>
      <w:jc w:val="left"/>
    </w:pPr>
    <w:rPr>
      <w:rFonts w:ascii="ˎ̥" w:hAnsi="ˎ̥" w:cs="宋体"/>
      <w:kern w:val="0"/>
      <w:sz w:val="16"/>
      <w:szCs w:val="16"/>
    </w:rPr>
  </w:style>
  <w:style w:type="paragraph" w:styleId="8">
    <w:name w:val="annotation subject"/>
    <w:basedOn w:val="2"/>
    <w:next w:val="2"/>
    <w:link w:val="16"/>
    <w:qFormat/>
    <w:uiPriority w:val="0"/>
    <w:rPr>
      <w:b/>
      <w:bCs/>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qFormat/>
    <w:uiPriority w:val="22"/>
    <w:rPr>
      <w:b/>
      <w:bCs/>
    </w:rPr>
  </w:style>
  <w:style w:type="character" w:styleId="13">
    <w:name w:val="Hyperlink"/>
    <w:uiPriority w:val="0"/>
    <w:rPr>
      <w:color w:val="0000FF"/>
      <w:u w:val="single"/>
    </w:rPr>
  </w:style>
  <w:style w:type="character" w:styleId="14">
    <w:name w:val="annotation reference"/>
    <w:qFormat/>
    <w:uiPriority w:val="0"/>
    <w:rPr>
      <w:sz w:val="21"/>
      <w:szCs w:val="21"/>
    </w:rPr>
  </w:style>
  <w:style w:type="paragraph" w:customStyle="1" w:styleId="15">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16">
    <w:name w:val="批注主题 Char"/>
    <w:link w:val="8"/>
    <w:qFormat/>
    <w:uiPriority w:val="0"/>
    <w:rPr>
      <w:b/>
      <w:bCs/>
      <w:kern w:val="2"/>
      <w:sz w:val="21"/>
      <w:szCs w:val="24"/>
    </w:rPr>
  </w:style>
  <w:style w:type="character" w:customStyle="1" w:styleId="17">
    <w:name w:val="HTML 预设格式 Char"/>
    <w:link w:val="6"/>
    <w:qFormat/>
    <w:uiPriority w:val="99"/>
    <w:rPr>
      <w:rFonts w:ascii="宋体" w:hAnsi="宋体" w:cs="宋体"/>
      <w:sz w:val="24"/>
      <w:szCs w:val="24"/>
    </w:rPr>
  </w:style>
  <w:style w:type="character" w:customStyle="1" w:styleId="18">
    <w:name w:val="批注框文本 Char"/>
    <w:link w:val="3"/>
    <w:qFormat/>
    <w:uiPriority w:val="0"/>
    <w:rPr>
      <w:kern w:val="2"/>
      <w:sz w:val="18"/>
      <w:szCs w:val="18"/>
    </w:rPr>
  </w:style>
  <w:style w:type="character" w:customStyle="1" w:styleId="19">
    <w:name w:val="页眉 Char"/>
    <w:link w:val="5"/>
    <w:qFormat/>
    <w:uiPriority w:val="0"/>
    <w:rPr>
      <w:kern w:val="2"/>
      <w:sz w:val="18"/>
      <w:szCs w:val="18"/>
    </w:rPr>
  </w:style>
  <w:style w:type="character" w:customStyle="1" w:styleId="20">
    <w:name w:val="页脚 Char"/>
    <w:link w:val="4"/>
    <w:qFormat/>
    <w:uiPriority w:val="0"/>
    <w:rPr>
      <w:kern w:val="2"/>
      <w:sz w:val="18"/>
      <w:szCs w:val="18"/>
    </w:rPr>
  </w:style>
  <w:style w:type="character" w:customStyle="1" w:styleId="21">
    <w:name w:val="批注文字 Char"/>
    <w:link w:val="2"/>
    <w:qFormat/>
    <w:uiPriority w:val="0"/>
    <w:rPr>
      <w:kern w:val="2"/>
      <w:sz w:val="21"/>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华东师范大学</Company>
  <Pages>3</Pages>
  <Words>275</Words>
  <Characters>1571</Characters>
  <Lines>13</Lines>
  <Paragraphs>3</Paragraphs>
  <TotalTime>0</TotalTime>
  <ScaleCrop>false</ScaleCrop>
  <LinksUpToDate>false</LinksUpToDate>
  <CharactersWithSpaces>1843</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2018-07-13T09:22:00Z</dcterms:created>
  <dc:creator>zc</dc:creator>
  <cp:lastModifiedBy>田润</cp:lastModifiedBy>
  <cp:lastPrinted>2015-09-16T07:38:00Z</cp:lastPrinted>
  <dcterms:modified xsi:type="dcterms:W3CDTF">2020-09-30T06:46:58Z</dcterms:modified>
  <dc:title>华东师范大学关于2013-2014学年奖学金评选工作的通知</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